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47" w:rsidRPr="00FF5352" w:rsidRDefault="00062647" w:rsidP="00062647">
      <w:pPr>
        <w:pStyle w:val="Titre2"/>
        <w:keepNext w:val="0"/>
        <w:widowControl w:val="0"/>
        <w:pBdr>
          <w:top w:val="double" w:sz="2" w:space="0" w:color="00B050"/>
          <w:bottom w:val="double" w:sz="2" w:space="1" w:color="00B050"/>
        </w:pBdr>
        <w:shd w:val="clear" w:color="auto" w:fill="FFFFFF"/>
        <w:tabs>
          <w:tab w:val="left" w:pos="709"/>
          <w:tab w:val="left" w:pos="993"/>
        </w:tabs>
        <w:spacing w:before="254" w:line="288" w:lineRule="auto"/>
        <w:ind w:right="29"/>
        <w:jc w:val="center"/>
        <w:rPr>
          <w:rFonts w:ascii="Arial" w:hAnsi="Arial" w:cs="Arial"/>
          <w:bCs w:val="0"/>
          <w:lang w:eastAsia="en-US"/>
        </w:rPr>
      </w:pPr>
      <w:bookmarkStart w:id="0" w:name="_Toc426014350"/>
      <w:bookmarkStart w:id="1" w:name="_Toc426046378"/>
      <w:r w:rsidRPr="00FF5352">
        <w:rPr>
          <w:rFonts w:ascii="Arial" w:hAnsi="Arial" w:cs="Arial"/>
          <w:bCs w:val="0"/>
          <w:lang w:eastAsia="en-US"/>
        </w:rPr>
        <w:t>LES PRINCIPALES ACTIVITES</w:t>
      </w:r>
      <w:bookmarkEnd w:id="0"/>
      <w:bookmarkEnd w:id="1"/>
      <w:r w:rsidRPr="00FF5352">
        <w:rPr>
          <w:rFonts w:ascii="Arial" w:hAnsi="Arial" w:cs="Arial"/>
          <w:bCs w:val="0"/>
          <w:lang w:eastAsia="en-US"/>
        </w:rPr>
        <w:t xml:space="preserve"> </w:t>
      </w:r>
      <w:r>
        <w:rPr>
          <w:rFonts w:ascii="Arial" w:hAnsi="Arial" w:cs="Arial"/>
          <w:bCs w:val="0"/>
          <w:lang w:eastAsia="en-US"/>
        </w:rPr>
        <w:t>ET PROCEDURE</w:t>
      </w:r>
    </w:p>
    <w:p w:rsidR="00B64920" w:rsidRDefault="00B64920"/>
    <w:p w:rsidR="00062647" w:rsidRPr="00062647" w:rsidRDefault="00062647" w:rsidP="00062647">
      <w:pPr>
        <w:pStyle w:val="Titre3"/>
        <w:keepNext w:val="0"/>
        <w:widowControl w:val="0"/>
        <w:ind w:left="284" w:hanging="284"/>
        <w:rPr>
          <w:rFonts w:ascii="Arial" w:hAnsi="Arial" w:cs="Arial"/>
          <w:b/>
          <w:color w:val="auto"/>
        </w:rPr>
      </w:pPr>
      <w:bookmarkStart w:id="2" w:name="_Toc426046382"/>
      <w:r w:rsidRPr="00062647">
        <w:rPr>
          <w:rFonts w:ascii="Arial" w:hAnsi="Arial" w:cs="Arial"/>
          <w:b/>
          <w:color w:val="auto"/>
        </w:rPr>
        <w:t>IV- ETUDES BUDGETAIRES</w:t>
      </w:r>
      <w:bookmarkEnd w:id="2"/>
      <w:r w:rsidRPr="00062647">
        <w:rPr>
          <w:rFonts w:ascii="Arial" w:hAnsi="Arial" w:cs="Arial"/>
          <w:b/>
          <w:color w:val="auto"/>
        </w:rPr>
        <w:t xml:space="preserve"> ET SUIVI DU PROGRAMME</w:t>
      </w:r>
    </w:p>
    <w:p w:rsidR="00062647" w:rsidRDefault="00062647" w:rsidP="00062647">
      <w:pPr>
        <w:shd w:val="clear" w:color="auto" w:fill="FFFFFF"/>
        <w:spacing w:before="120" w:after="120" w:line="288" w:lineRule="auto"/>
        <w:ind w:left="-284"/>
        <w:jc w:val="both"/>
        <w:rPr>
          <w:rFonts w:ascii="Arial" w:hAnsi="Arial" w:cs="Arial"/>
          <w:color w:val="000000"/>
          <w:sz w:val="24"/>
          <w:szCs w:val="24"/>
        </w:rPr>
      </w:pPr>
    </w:p>
    <w:p w:rsidR="00062647" w:rsidRPr="008605AC" w:rsidRDefault="00062647" w:rsidP="00062647">
      <w:pPr>
        <w:shd w:val="clear" w:color="auto" w:fill="FFFFFF"/>
        <w:spacing w:before="120" w:after="120" w:line="288" w:lineRule="auto"/>
        <w:jc w:val="both"/>
        <w:rPr>
          <w:rFonts w:ascii="Arial" w:hAnsi="Arial" w:cs="Arial"/>
          <w:b/>
          <w:bCs/>
          <w:color w:val="000000"/>
          <w:sz w:val="24"/>
          <w:szCs w:val="24"/>
        </w:rPr>
      </w:pPr>
      <w:r>
        <w:rPr>
          <w:rFonts w:ascii="Arial" w:hAnsi="Arial" w:cs="Arial"/>
          <w:b/>
          <w:bCs/>
          <w:color w:val="000000"/>
          <w:sz w:val="24"/>
          <w:szCs w:val="24"/>
        </w:rPr>
        <w:t xml:space="preserve">IV-1. </w:t>
      </w:r>
      <w:r w:rsidRPr="008605AC">
        <w:rPr>
          <w:rFonts w:ascii="Arial" w:hAnsi="Arial" w:cs="Arial"/>
          <w:b/>
          <w:bCs/>
          <w:color w:val="000000"/>
          <w:sz w:val="24"/>
          <w:szCs w:val="24"/>
        </w:rPr>
        <w:t xml:space="preserve">Elaboration </w:t>
      </w:r>
      <w:r>
        <w:rPr>
          <w:rFonts w:ascii="Arial" w:hAnsi="Arial" w:cs="Arial"/>
          <w:b/>
          <w:bCs/>
          <w:color w:val="000000"/>
          <w:sz w:val="24"/>
          <w:szCs w:val="24"/>
        </w:rPr>
        <w:t>et vulgarisation du</w:t>
      </w:r>
      <w:r w:rsidRPr="008605AC">
        <w:rPr>
          <w:rFonts w:ascii="Arial" w:hAnsi="Arial" w:cs="Arial"/>
          <w:b/>
          <w:bCs/>
          <w:color w:val="000000"/>
          <w:sz w:val="24"/>
          <w:szCs w:val="24"/>
        </w:rPr>
        <w:t xml:space="preserve"> budget citoyen</w:t>
      </w:r>
    </w:p>
    <w:p w:rsidR="00062647" w:rsidRDefault="00062647" w:rsidP="00062647">
      <w:pPr>
        <w:shd w:val="clear" w:color="auto" w:fill="FFFFFF"/>
        <w:spacing w:before="120" w:after="120" w:line="288" w:lineRule="auto"/>
        <w:ind w:left="-284"/>
        <w:jc w:val="both"/>
        <w:rPr>
          <w:rFonts w:ascii="Arial" w:hAnsi="Arial" w:cs="Arial"/>
          <w:color w:val="000000"/>
          <w:sz w:val="24"/>
          <w:szCs w:val="24"/>
        </w:rPr>
      </w:pPr>
    </w:p>
    <w:p w:rsidR="00062647" w:rsidRPr="001B73F4" w:rsidRDefault="00062647" w:rsidP="00062647">
      <w:pPr>
        <w:spacing w:line="360" w:lineRule="auto"/>
        <w:ind w:left="284"/>
        <w:jc w:val="both"/>
        <w:rPr>
          <w:rFonts w:ascii="Arial" w:hAnsi="Arial" w:cs="Arial"/>
          <w:b/>
          <w:u w:val="single"/>
        </w:rPr>
      </w:pPr>
      <w:r>
        <w:rPr>
          <w:rFonts w:ascii="Arial" w:hAnsi="Arial" w:cs="Arial"/>
          <w:b/>
          <w:u w:val="single"/>
        </w:rPr>
        <w:t>IV-1-1. Dispositifs de rédaction</w:t>
      </w:r>
    </w:p>
    <w:p w:rsidR="00062647" w:rsidRPr="001B73F4" w:rsidRDefault="00062647" w:rsidP="00062647">
      <w:pPr>
        <w:jc w:val="both"/>
        <w:rPr>
          <w:rFonts w:ascii="Arial" w:hAnsi="Arial" w:cs="Arial"/>
        </w:rPr>
      </w:pPr>
      <w:r w:rsidRPr="001B73F4">
        <w:rPr>
          <w:rFonts w:ascii="Arial" w:hAnsi="Arial" w:cs="Arial"/>
        </w:rPr>
        <w:t xml:space="preserve">Dans le but de faciliter le suivi de la transparence budgétaire et notamment de faciliter l’élaboration du budget citoyen, il a été mis en place par décision </w:t>
      </w:r>
      <w:r>
        <w:rPr>
          <w:rFonts w:ascii="Arial" w:hAnsi="Arial" w:cs="Arial"/>
        </w:rPr>
        <w:t xml:space="preserve">du Directeur Général du Budget et des Finances, </w:t>
      </w:r>
      <w:r w:rsidRPr="001B73F4">
        <w:rPr>
          <w:rFonts w:ascii="Arial" w:hAnsi="Arial" w:cs="Arial"/>
        </w:rPr>
        <w:t>un comité dénommé « Comité de Suivi de la Transparence Budgétaire ».</w:t>
      </w:r>
    </w:p>
    <w:p w:rsidR="00062647" w:rsidRDefault="00062647" w:rsidP="00062647">
      <w:pPr>
        <w:jc w:val="both"/>
        <w:rPr>
          <w:rFonts w:ascii="Arial" w:hAnsi="Arial" w:cs="Arial"/>
        </w:rPr>
      </w:pPr>
      <w:r>
        <w:rPr>
          <w:rFonts w:ascii="Arial" w:hAnsi="Arial" w:cs="Arial"/>
        </w:rPr>
        <w:t xml:space="preserve">Ce comité, </w:t>
      </w:r>
      <w:r w:rsidRPr="001B73F4">
        <w:rPr>
          <w:rFonts w:ascii="Arial" w:hAnsi="Arial" w:cs="Arial"/>
        </w:rPr>
        <w:t xml:space="preserve">composé de </w:t>
      </w:r>
      <w:r>
        <w:rPr>
          <w:rFonts w:ascii="Arial" w:hAnsi="Arial" w:cs="Arial"/>
        </w:rPr>
        <w:t xml:space="preserve">représentants des </w:t>
      </w:r>
      <w:r w:rsidRPr="001B73F4">
        <w:rPr>
          <w:rFonts w:ascii="Arial" w:hAnsi="Arial" w:cs="Arial"/>
        </w:rPr>
        <w:t>directions centrale</w:t>
      </w:r>
      <w:r>
        <w:rPr>
          <w:rFonts w:ascii="Arial" w:hAnsi="Arial" w:cs="Arial"/>
        </w:rPr>
        <w:t>s</w:t>
      </w:r>
      <w:r w:rsidRPr="001B73F4">
        <w:rPr>
          <w:rFonts w:ascii="Arial" w:hAnsi="Arial" w:cs="Arial"/>
        </w:rPr>
        <w:t xml:space="preserve"> de la Direction Générale du Budget et des Finances répond notamment à l’élaboration d’une stratégie pour l’élaboration du budget citoyen</w:t>
      </w:r>
      <w:r>
        <w:rPr>
          <w:rFonts w:ascii="Arial" w:hAnsi="Arial" w:cs="Arial"/>
        </w:rPr>
        <w:t>.</w:t>
      </w:r>
    </w:p>
    <w:p w:rsidR="00062647" w:rsidRPr="001B73F4" w:rsidRDefault="00062647" w:rsidP="00062647">
      <w:pPr>
        <w:jc w:val="both"/>
        <w:rPr>
          <w:rFonts w:ascii="Arial" w:hAnsi="Arial" w:cs="Arial"/>
        </w:rPr>
      </w:pPr>
    </w:p>
    <w:p w:rsidR="00062647" w:rsidRPr="001B73F4" w:rsidRDefault="00062647" w:rsidP="00062647">
      <w:pPr>
        <w:spacing w:line="360" w:lineRule="auto"/>
        <w:ind w:left="284"/>
        <w:jc w:val="both"/>
        <w:rPr>
          <w:rFonts w:ascii="Arial" w:hAnsi="Arial" w:cs="Arial"/>
          <w:b/>
          <w:u w:val="single"/>
        </w:rPr>
      </w:pPr>
      <w:r>
        <w:rPr>
          <w:rFonts w:ascii="Arial" w:hAnsi="Arial" w:cs="Arial"/>
          <w:b/>
          <w:u w:val="single"/>
        </w:rPr>
        <w:t xml:space="preserve">IV-1-2. Etapes </w:t>
      </w:r>
      <w:r w:rsidRPr="001B73F4">
        <w:rPr>
          <w:rFonts w:ascii="Arial" w:hAnsi="Arial" w:cs="Arial"/>
          <w:b/>
          <w:u w:val="single"/>
        </w:rPr>
        <w:t>d’élaboration du budget citoyen</w:t>
      </w:r>
    </w:p>
    <w:p w:rsidR="00062647" w:rsidRDefault="00062647" w:rsidP="00062647">
      <w:pPr>
        <w:numPr>
          <w:ilvl w:val="0"/>
          <w:numId w:val="2"/>
        </w:numPr>
        <w:spacing w:after="80" w:line="240" w:lineRule="auto"/>
        <w:ind w:left="425" w:hanging="357"/>
        <w:jc w:val="both"/>
        <w:rPr>
          <w:rFonts w:ascii="Arial" w:hAnsi="Arial" w:cs="Arial"/>
        </w:rPr>
      </w:pPr>
      <w:r>
        <w:rPr>
          <w:rFonts w:ascii="Arial" w:hAnsi="Arial" w:cs="Arial"/>
        </w:rPr>
        <w:t>Elaboration de la maquette du budget citoyen à partir de la loi de finances et du rapport de présentation ;</w:t>
      </w:r>
    </w:p>
    <w:p w:rsidR="00062647" w:rsidRDefault="00062647" w:rsidP="00062647">
      <w:pPr>
        <w:numPr>
          <w:ilvl w:val="0"/>
          <w:numId w:val="2"/>
        </w:numPr>
        <w:spacing w:after="80" w:line="240" w:lineRule="auto"/>
        <w:ind w:left="425" w:hanging="357"/>
        <w:jc w:val="both"/>
        <w:rPr>
          <w:rFonts w:ascii="Arial" w:hAnsi="Arial" w:cs="Arial"/>
        </w:rPr>
      </w:pPr>
      <w:r>
        <w:rPr>
          <w:rFonts w:ascii="Arial" w:hAnsi="Arial" w:cs="Arial"/>
        </w:rPr>
        <w:t xml:space="preserve">Sur la base de la maquette, élaboration d’un premier </w:t>
      </w:r>
      <w:proofErr w:type="spellStart"/>
      <w:r>
        <w:rPr>
          <w:rFonts w:ascii="Arial" w:hAnsi="Arial" w:cs="Arial"/>
        </w:rPr>
        <w:t>draft</w:t>
      </w:r>
      <w:proofErr w:type="spellEnd"/>
      <w:r>
        <w:rPr>
          <w:rFonts w:ascii="Arial" w:hAnsi="Arial" w:cs="Arial"/>
        </w:rPr>
        <w:t xml:space="preserve"> du projet de budget citoyen avec le concours du </w:t>
      </w:r>
      <w:r w:rsidRPr="001B73F4">
        <w:rPr>
          <w:rFonts w:ascii="Arial" w:hAnsi="Arial" w:cs="Arial"/>
        </w:rPr>
        <w:t>Comité de Suivi de la Transparence Budgétaire</w:t>
      </w:r>
      <w:r>
        <w:rPr>
          <w:rFonts w:ascii="Arial" w:hAnsi="Arial" w:cs="Arial"/>
        </w:rPr>
        <w:t xml:space="preserve"> (CSTB)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Pr>
          <w:rFonts w:ascii="Arial" w:hAnsi="Arial" w:cs="Arial"/>
        </w:rPr>
        <w:t xml:space="preserve">Le premier </w:t>
      </w:r>
      <w:proofErr w:type="spellStart"/>
      <w:r>
        <w:rPr>
          <w:rFonts w:ascii="Arial" w:hAnsi="Arial" w:cs="Arial"/>
        </w:rPr>
        <w:t>draft</w:t>
      </w:r>
      <w:proofErr w:type="spellEnd"/>
      <w:r>
        <w:rPr>
          <w:rFonts w:ascii="Arial" w:hAnsi="Arial" w:cs="Arial"/>
        </w:rPr>
        <w:t xml:space="preserve"> est finalisé avec le concours d’un dessinateur à qui des instructions sont </w:t>
      </w:r>
      <w:r w:rsidRPr="008605AC">
        <w:rPr>
          <w:rFonts w:ascii="Arial" w:hAnsi="Arial" w:cs="Arial"/>
          <w:sz w:val="24"/>
          <w:szCs w:val="24"/>
        </w:rPr>
        <w:t>donnée pour transcrire les informations en caricature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 xml:space="preserve">Des réunions sont organisées avec la société civile pour recueillir les observations et prendre en compte ces observations dans la finalisation du premier </w:t>
      </w:r>
      <w:proofErr w:type="spellStart"/>
      <w:r w:rsidRPr="008605AC">
        <w:rPr>
          <w:rFonts w:ascii="Arial" w:hAnsi="Arial" w:cs="Arial"/>
          <w:sz w:val="24"/>
          <w:szCs w:val="24"/>
        </w:rPr>
        <w:t>draft</w:t>
      </w:r>
      <w:proofErr w:type="spellEnd"/>
      <w:r w:rsidRPr="008605AC">
        <w:rPr>
          <w:rFonts w:ascii="Arial" w:hAnsi="Arial" w:cs="Arial"/>
          <w:sz w:val="24"/>
          <w:szCs w:val="24"/>
        </w:rPr>
        <w:t>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 xml:space="preserve">Le premier fait l’objet de </w:t>
      </w:r>
      <w:proofErr w:type="spellStart"/>
      <w:r w:rsidRPr="008605AC">
        <w:rPr>
          <w:rFonts w:ascii="Arial" w:hAnsi="Arial" w:cs="Arial"/>
          <w:sz w:val="24"/>
          <w:szCs w:val="24"/>
        </w:rPr>
        <w:t>prévalidation</w:t>
      </w:r>
      <w:proofErr w:type="spellEnd"/>
      <w:r w:rsidRPr="008605AC">
        <w:rPr>
          <w:rFonts w:ascii="Arial" w:hAnsi="Arial" w:cs="Arial"/>
          <w:sz w:val="24"/>
          <w:szCs w:val="24"/>
        </w:rPr>
        <w:t xml:space="preserve"> par le Comité de suivi de la transparence budgétaire avec le concours des organisations de la société civile au cours d’un séminaire.</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 xml:space="preserve">Après la pré-validation du premier </w:t>
      </w:r>
      <w:proofErr w:type="spellStart"/>
      <w:r w:rsidRPr="008605AC">
        <w:rPr>
          <w:rFonts w:ascii="Arial" w:hAnsi="Arial" w:cs="Arial"/>
          <w:sz w:val="24"/>
          <w:szCs w:val="24"/>
        </w:rPr>
        <w:t>draft</w:t>
      </w:r>
      <w:proofErr w:type="spellEnd"/>
      <w:r w:rsidRPr="008605AC">
        <w:rPr>
          <w:rFonts w:ascii="Arial" w:hAnsi="Arial" w:cs="Arial"/>
          <w:sz w:val="24"/>
          <w:szCs w:val="24"/>
        </w:rPr>
        <w:t>, il est soumis à la validation de la hiérarchie de la DGBF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Après la validation de la hiérarchie de la DGBF, le document est transmis au Cabinet du Ministère du Budget et du Portefeuille de l’Etat pour validation par le Cabinet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Les observations du Cabinet sont prises en compte pour la finalisation du document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Après la prise en compte des observations du Cabinet, le budget citoyen est mis en ligne ;</w:t>
      </w:r>
    </w:p>
    <w:p w:rsidR="00062647" w:rsidRPr="008605AC" w:rsidRDefault="00062647" w:rsidP="00062647">
      <w:pPr>
        <w:numPr>
          <w:ilvl w:val="0"/>
          <w:numId w:val="2"/>
        </w:numPr>
        <w:spacing w:after="80" w:line="240" w:lineRule="auto"/>
        <w:ind w:left="425" w:hanging="357"/>
        <w:jc w:val="both"/>
        <w:rPr>
          <w:rFonts w:ascii="Arial" w:hAnsi="Arial" w:cs="Arial"/>
          <w:sz w:val="24"/>
          <w:szCs w:val="24"/>
        </w:rPr>
      </w:pPr>
      <w:r w:rsidRPr="008605AC">
        <w:rPr>
          <w:rFonts w:ascii="Arial" w:hAnsi="Arial" w:cs="Arial"/>
          <w:sz w:val="24"/>
          <w:szCs w:val="24"/>
        </w:rPr>
        <w:t>Enfin le budget citoyen est édité et fait l'objet de diffusion dans différentes structure</w:t>
      </w:r>
      <w:r>
        <w:rPr>
          <w:rFonts w:ascii="Arial" w:hAnsi="Arial" w:cs="Arial"/>
          <w:sz w:val="24"/>
          <w:szCs w:val="24"/>
        </w:rPr>
        <w:t>s</w:t>
      </w:r>
      <w:r w:rsidRPr="008605AC">
        <w:rPr>
          <w:rFonts w:ascii="Arial" w:hAnsi="Arial" w:cs="Arial"/>
          <w:sz w:val="24"/>
          <w:szCs w:val="24"/>
        </w:rPr>
        <w:t xml:space="preserve"> </w:t>
      </w:r>
      <w:r>
        <w:rPr>
          <w:rFonts w:ascii="Arial" w:hAnsi="Arial" w:cs="Arial"/>
          <w:sz w:val="24"/>
          <w:szCs w:val="24"/>
        </w:rPr>
        <w:t xml:space="preserve">et médias </w:t>
      </w:r>
      <w:r w:rsidRPr="008605AC">
        <w:rPr>
          <w:rFonts w:ascii="Arial" w:hAnsi="Arial" w:cs="Arial"/>
          <w:sz w:val="24"/>
          <w:szCs w:val="24"/>
        </w:rPr>
        <w:t>et au sein de la population à travers une campagne de vulgarisation organisée dans diverses localités.</w:t>
      </w:r>
    </w:p>
    <w:p w:rsidR="00062647" w:rsidRDefault="00062647" w:rsidP="00062647">
      <w:pPr>
        <w:shd w:val="clear" w:color="auto" w:fill="FFFFFF"/>
        <w:spacing w:before="120" w:after="120" w:line="288" w:lineRule="auto"/>
        <w:ind w:left="-284"/>
        <w:jc w:val="both"/>
        <w:rPr>
          <w:rFonts w:ascii="Arial" w:hAnsi="Arial" w:cs="Arial"/>
          <w:color w:val="000000"/>
          <w:sz w:val="24"/>
          <w:szCs w:val="24"/>
        </w:rPr>
      </w:pPr>
    </w:p>
    <w:p w:rsidR="00062647" w:rsidRPr="001B73F4" w:rsidRDefault="00062647" w:rsidP="00062647">
      <w:pPr>
        <w:spacing w:line="360" w:lineRule="auto"/>
        <w:ind w:left="284"/>
        <w:jc w:val="both"/>
        <w:rPr>
          <w:rFonts w:ascii="Arial" w:hAnsi="Arial" w:cs="Arial"/>
          <w:b/>
          <w:u w:val="single"/>
        </w:rPr>
      </w:pPr>
      <w:r>
        <w:rPr>
          <w:rFonts w:ascii="Arial" w:hAnsi="Arial" w:cs="Arial"/>
          <w:b/>
          <w:u w:val="single"/>
        </w:rPr>
        <w:t>IV-1-3. Campagne de vulgarisation</w:t>
      </w:r>
      <w:r w:rsidRPr="001B73F4">
        <w:rPr>
          <w:rFonts w:ascii="Arial" w:hAnsi="Arial" w:cs="Arial"/>
          <w:b/>
          <w:u w:val="single"/>
        </w:rPr>
        <w:t xml:space="preserve"> du budget citoyen</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t>choix des localités à visiter</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r</w:t>
      </w:r>
      <w:r w:rsidRPr="00E66A7E">
        <w:rPr>
          <w:rFonts w:ascii="Arial" w:hAnsi="Arial" w:cs="Arial"/>
          <w:color w:val="000000"/>
          <w:sz w:val="24"/>
          <w:szCs w:val="24"/>
        </w:rPr>
        <w:t xml:space="preserve">édiger </w:t>
      </w:r>
      <w:r>
        <w:rPr>
          <w:rFonts w:ascii="Arial" w:hAnsi="Arial" w:cs="Arial"/>
          <w:color w:val="000000"/>
          <w:sz w:val="24"/>
          <w:szCs w:val="24"/>
        </w:rPr>
        <w:t>d</w:t>
      </w:r>
      <w:r w:rsidRPr="00E66A7E">
        <w:rPr>
          <w:rFonts w:ascii="Arial" w:hAnsi="Arial" w:cs="Arial"/>
          <w:color w:val="000000"/>
          <w:sz w:val="24"/>
          <w:szCs w:val="24"/>
        </w:rPr>
        <w:t>es TDR</w:t>
      </w:r>
    </w:p>
    <w:p w:rsidR="00062647"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p</w:t>
      </w:r>
      <w:r w:rsidRPr="00E66A7E">
        <w:rPr>
          <w:rFonts w:ascii="Arial" w:hAnsi="Arial" w:cs="Arial"/>
          <w:color w:val="000000"/>
          <w:sz w:val="24"/>
          <w:szCs w:val="24"/>
        </w:rPr>
        <w:t>ropos</w:t>
      </w:r>
      <w:r>
        <w:rPr>
          <w:rFonts w:ascii="Arial" w:hAnsi="Arial" w:cs="Arial"/>
          <w:color w:val="000000"/>
          <w:sz w:val="24"/>
          <w:szCs w:val="24"/>
        </w:rPr>
        <w:t>ition du</w:t>
      </w:r>
      <w:r w:rsidRPr="00E66A7E">
        <w:rPr>
          <w:rFonts w:ascii="Arial" w:hAnsi="Arial" w:cs="Arial"/>
          <w:color w:val="000000"/>
          <w:sz w:val="24"/>
          <w:szCs w:val="24"/>
        </w:rPr>
        <w:t xml:space="preserve"> budget</w:t>
      </w:r>
      <w:r>
        <w:rPr>
          <w:rFonts w:ascii="Arial" w:hAnsi="Arial" w:cs="Arial"/>
          <w:color w:val="000000"/>
          <w:sz w:val="24"/>
          <w:szCs w:val="24"/>
        </w:rPr>
        <w:t xml:space="preserve"> détaillé de la campagne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Pr>
          <w:rFonts w:ascii="Arial" w:hAnsi="Arial" w:cs="Arial"/>
          <w:color w:val="000000"/>
          <w:sz w:val="24"/>
          <w:szCs w:val="24"/>
        </w:rPr>
        <w:t>- Préparation d’un film d’</w:t>
      </w:r>
      <w:proofErr w:type="spellStart"/>
      <w:r>
        <w:rPr>
          <w:rFonts w:ascii="Arial" w:hAnsi="Arial" w:cs="Arial"/>
          <w:color w:val="000000"/>
          <w:sz w:val="24"/>
          <w:szCs w:val="24"/>
        </w:rPr>
        <w:t>animatique</w:t>
      </w:r>
      <w:proofErr w:type="spellEnd"/>
      <w:r>
        <w:rPr>
          <w:rFonts w:ascii="Arial" w:hAnsi="Arial" w:cs="Arial"/>
          <w:color w:val="000000"/>
          <w:sz w:val="24"/>
          <w:szCs w:val="24"/>
        </w:rPr>
        <w:t xml:space="preserve"> sur le budget citoyen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constitution d</w:t>
      </w:r>
      <w:r w:rsidRPr="00E66A7E">
        <w:rPr>
          <w:rFonts w:ascii="Arial" w:hAnsi="Arial" w:cs="Arial"/>
          <w:color w:val="000000"/>
          <w:sz w:val="24"/>
          <w:szCs w:val="24"/>
        </w:rPr>
        <w:t>es équipes devancières</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 xml:space="preserve">rédaction de </w:t>
      </w:r>
      <w:r w:rsidRPr="00E66A7E">
        <w:rPr>
          <w:rFonts w:ascii="Arial" w:hAnsi="Arial" w:cs="Arial"/>
          <w:color w:val="000000"/>
          <w:sz w:val="24"/>
          <w:szCs w:val="24"/>
        </w:rPr>
        <w:t xml:space="preserve">courriers d’information </w:t>
      </w:r>
      <w:r>
        <w:rPr>
          <w:rFonts w:ascii="Arial" w:hAnsi="Arial" w:cs="Arial"/>
          <w:color w:val="000000"/>
          <w:sz w:val="24"/>
          <w:szCs w:val="24"/>
        </w:rPr>
        <w:t>adressés aux</w:t>
      </w:r>
      <w:r w:rsidRPr="00E66A7E">
        <w:rPr>
          <w:rFonts w:ascii="Arial" w:hAnsi="Arial" w:cs="Arial"/>
          <w:color w:val="000000"/>
          <w:sz w:val="24"/>
          <w:szCs w:val="24"/>
        </w:rPr>
        <w:t xml:space="preserve"> autorités des localités à visiter</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constitution d</w:t>
      </w:r>
      <w:r w:rsidRPr="00E66A7E">
        <w:rPr>
          <w:rFonts w:ascii="Arial" w:hAnsi="Arial" w:cs="Arial"/>
          <w:color w:val="000000"/>
          <w:sz w:val="24"/>
          <w:szCs w:val="24"/>
        </w:rPr>
        <w:t>es équipes de mission</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t>Organis</w:t>
      </w:r>
      <w:r>
        <w:rPr>
          <w:rFonts w:ascii="Arial" w:hAnsi="Arial" w:cs="Arial"/>
          <w:color w:val="000000"/>
          <w:sz w:val="24"/>
          <w:szCs w:val="24"/>
        </w:rPr>
        <w:t>ation de</w:t>
      </w:r>
      <w:r w:rsidRPr="00E66A7E">
        <w:rPr>
          <w:rFonts w:ascii="Arial" w:hAnsi="Arial" w:cs="Arial"/>
          <w:color w:val="000000"/>
          <w:sz w:val="24"/>
          <w:szCs w:val="24"/>
        </w:rPr>
        <w:t xml:space="preserve"> réunions avec les équipes</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t>Suiv</w:t>
      </w:r>
      <w:r>
        <w:rPr>
          <w:rFonts w:ascii="Arial" w:hAnsi="Arial" w:cs="Arial"/>
          <w:color w:val="000000"/>
          <w:sz w:val="24"/>
          <w:szCs w:val="24"/>
        </w:rPr>
        <w:t>i de</w:t>
      </w:r>
      <w:r w:rsidRPr="00E66A7E">
        <w:rPr>
          <w:rFonts w:ascii="Arial" w:hAnsi="Arial" w:cs="Arial"/>
          <w:color w:val="000000"/>
          <w:sz w:val="24"/>
          <w:szCs w:val="24"/>
        </w:rPr>
        <w:t xml:space="preserve"> l’édition des </w:t>
      </w:r>
      <w:r>
        <w:rPr>
          <w:rFonts w:ascii="Arial" w:hAnsi="Arial" w:cs="Arial"/>
          <w:color w:val="000000"/>
          <w:sz w:val="24"/>
          <w:szCs w:val="24"/>
        </w:rPr>
        <w:t xml:space="preserve">quantités requises de </w:t>
      </w:r>
      <w:r w:rsidRPr="00E66A7E">
        <w:rPr>
          <w:rFonts w:ascii="Arial" w:hAnsi="Arial" w:cs="Arial"/>
          <w:color w:val="000000"/>
          <w:sz w:val="24"/>
          <w:szCs w:val="24"/>
        </w:rPr>
        <w:t xml:space="preserve">documents de budget citoyen </w:t>
      </w:r>
      <w:r>
        <w:rPr>
          <w:rFonts w:ascii="Arial" w:hAnsi="Arial" w:cs="Arial"/>
          <w:color w:val="000000"/>
          <w:sz w:val="24"/>
          <w:szCs w:val="24"/>
        </w:rPr>
        <w:t>pour la campagne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mise à disposition</w:t>
      </w:r>
      <w:r w:rsidRPr="00E66A7E">
        <w:rPr>
          <w:rFonts w:ascii="Arial" w:hAnsi="Arial" w:cs="Arial"/>
          <w:color w:val="000000"/>
          <w:sz w:val="24"/>
          <w:szCs w:val="24"/>
        </w:rPr>
        <w:t xml:space="preserve"> des véhicules et </w:t>
      </w:r>
      <w:r>
        <w:rPr>
          <w:rFonts w:ascii="Arial" w:hAnsi="Arial" w:cs="Arial"/>
          <w:color w:val="000000"/>
          <w:sz w:val="24"/>
          <w:szCs w:val="24"/>
        </w:rPr>
        <w:t xml:space="preserve">de la logistique </w:t>
      </w:r>
      <w:r w:rsidRPr="00E66A7E">
        <w:rPr>
          <w:rFonts w:ascii="Arial" w:hAnsi="Arial" w:cs="Arial"/>
          <w:color w:val="000000"/>
          <w:sz w:val="24"/>
          <w:szCs w:val="24"/>
        </w:rPr>
        <w:t>aux équipes devancières</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p</w:t>
      </w:r>
      <w:r w:rsidRPr="00E66A7E">
        <w:rPr>
          <w:rFonts w:ascii="Arial" w:hAnsi="Arial" w:cs="Arial"/>
          <w:color w:val="000000"/>
          <w:sz w:val="24"/>
          <w:szCs w:val="24"/>
        </w:rPr>
        <w:t>ropos</w:t>
      </w:r>
      <w:r>
        <w:rPr>
          <w:rFonts w:ascii="Arial" w:hAnsi="Arial" w:cs="Arial"/>
          <w:color w:val="000000"/>
          <w:sz w:val="24"/>
          <w:szCs w:val="24"/>
        </w:rPr>
        <w:t>ition des</w:t>
      </w:r>
      <w:r w:rsidRPr="00E66A7E">
        <w:rPr>
          <w:rFonts w:ascii="Arial" w:hAnsi="Arial" w:cs="Arial"/>
          <w:color w:val="000000"/>
          <w:sz w:val="24"/>
          <w:szCs w:val="24"/>
        </w:rPr>
        <w:t xml:space="preserve"> équipes de mission</w:t>
      </w:r>
      <w:r>
        <w:rPr>
          <w:rFonts w:ascii="Arial" w:hAnsi="Arial" w:cs="Arial"/>
          <w:color w:val="000000"/>
          <w:sz w:val="24"/>
          <w:szCs w:val="24"/>
        </w:rPr>
        <w:t>s ;</w:t>
      </w:r>
    </w:p>
    <w:p w:rsidR="00062647"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r>
      <w:r>
        <w:rPr>
          <w:rFonts w:ascii="Arial" w:hAnsi="Arial" w:cs="Arial"/>
          <w:color w:val="000000"/>
          <w:sz w:val="24"/>
          <w:szCs w:val="24"/>
        </w:rPr>
        <w:t>p</w:t>
      </w:r>
      <w:r w:rsidRPr="00E66A7E">
        <w:rPr>
          <w:rFonts w:ascii="Arial" w:hAnsi="Arial" w:cs="Arial"/>
          <w:color w:val="000000"/>
          <w:sz w:val="24"/>
          <w:szCs w:val="24"/>
        </w:rPr>
        <w:t>répar</w:t>
      </w:r>
      <w:r>
        <w:rPr>
          <w:rFonts w:ascii="Arial" w:hAnsi="Arial" w:cs="Arial"/>
          <w:color w:val="000000"/>
          <w:sz w:val="24"/>
          <w:szCs w:val="24"/>
        </w:rPr>
        <w:t xml:space="preserve">ation et mise à disposition de </w:t>
      </w:r>
      <w:r w:rsidRPr="00E66A7E">
        <w:rPr>
          <w:rFonts w:ascii="Arial" w:hAnsi="Arial" w:cs="Arial"/>
          <w:color w:val="000000"/>
          <w:sz w:val="24"/>
          <w:szCs w:val="24"/>
        </w:rPr>
        <w:t>la logistique et les éléments pour le départ des équipes de mission</w:t>
      </w:r>
      <w:r>
        <w:rPr>
          <w:rFonts w:ascii="Arial" w:hAnsi="Arial" w:cs="Arial"/>
          <w:color w:val="000000"/>
          <w:sz w:val="24"/>
          <w:szCs w:val="24"/>
        </w:rPr>
        <w:t>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Pr>
          <w:rFonts w:ascii="Arial" w:hAnsi="Arial" w:cs="Arial"/>
          <w:color w:val="000000"/>
          <w:sz w:val="24"/>
          <w:szCs w:val="24"/>
        </w:rPr>
        <w:t>-    départ des équipes de mission ;</w:t>
      </w:r>
    </w:p>
    <w:p w:rsidR="00062647" w:rsidRPr="00E66A7E" w:rsidRDefault="00062647" w:rsidP="00062647">
      <w:pPr>
        <w:shd w:val="clear" w:color="auto" w:fill="FFFFFF"/>
        <w:tabs>
          <w:tab w:val="left" w:pos="567"/>
        </w:tabs>
        <w:spacing w:line="288" w:lineRule="auto"/>
        <w:ind w:left="142"/>
        <w:jc w:val="both"/>
        <w:rPr>
          <w:rFonts w:ascii="Arial" w:hAnsi="Arial" w:cs="Arial"/>
          <w:color w:val="000000"/>
          <w:sz w:val="24"/>
          <w:szCs w:val="24"/>
        </w:rPr>
      </w:pPr>
      <w:r w:rsidRPr="00E66A7E">
        <w:rPr>
          <w:rFonts w:ascii="Arial" w:hAnsi="Arial" w:cs="Arial"/>
          <w:color w:val="000000"/>
          <w:sz w:val="24"/>
          <w:szCs w:val="24"/>
        </w:rPr>
        <w:t>-</w:t>
      </w:r>
      <w:r w:rsidRPr="00E66A7E">
        <w:rPr>
          <w:rFonts w:ascii="Arial" w:hAnsi="Arial" w:cs="Arial"/>
          <w:color w:val="000000"/>
          <w:sz w:val="24"/>
          <w:szCs w:val="24"/>
        </w:rPr>
        <w:tab/>
        <w:t>Organis</w:t>
      </w:r>
      <w:r>
        <w:rPr>
          <w:rFonts w:ascii="Arial" w:hAnsi="Arial" w:cs="Arial"/>
          <w:color w:val="000000"/>
          <w:sz w:val="24"/>
          <w:szCs w:val="24"/>
        </w:rPr>
        <w:t>ation</w:t>
      </w:r>
      <w:r w:rsidRPr="00E66A7E">
        <w:rPr>
          <w:rFonts w:ascii="Arial" w:hAnsi="Arial" w:cs="Arial"/>
          <w:color w:val="000000"/>
          <w:sz w:val="24"/>
          <w:szCs w:val="24"/>
        </w:rPr>
        <w:t xml:space="preserve"> </w:t>
      </w:r>
      <w:r>
        <w:rPr>
          <w:rFonts w:ascii="Arial" w:hAnsi="Arial" w:cs="Arial"/>
          <w:color w:val="000000"/>
          <w:sz w:val="24"/>
          <w:szCs w:val="24"/>
        </w:rPr>
        <w:t>des cérémonies</w:t>
      </w:r>
      <w:r w:rsidRPr="00E66A7E">
        <w:rPr>
          <w:rFonts w:ascii="Arial" w:hAnsi="Arial" w:cs="Arial"/>
          <w:color w:val="000000"/>
          <w:sz w:val="24"/>
          <w:szCs w:val="24"/>
        </w:rPr>
        <w:t xml:space="preserve"> de vulgarisation</w:t>
      </w:r>
      <w:r>
        <w:rPr>
          <w:rFonts w:ascii="Arial" w:hAnsi="Arial" w:cs="Arial"/>
          <w:color w:val="000000"/>
          <w:sz w:val="24"/>
          <w:szCs w:val="24"/>
        </w:rPr>
        <w:t xml:space="preserve"> dans les localités.</w:t>
      </w:r>
    </w:p>
    <w:p w:rsidR="00062647" w:rsidRDefault="00062647" w:rsidP="00062647">
      <w:pPr>
        <w:shd w:val="clear" w:color="auto" w:fill="FFFFFF"/>
        <w:spacing w:before="120" w:after="120" w:line="288" w:lineRule="auto"/>
        <w:ind w:left="-284"/>
        <w:jc w:val="both"/>
        <w:rPr>
          <w:rFonts w:ascii="Arial" w:hAnsi="Arial" w:cs="Arial"/>
          <w:color w:val="000000"/>
          <w:sz w:val="24"/>
          <w:szCs w:val="24"/>
        </w:rPr>
      </w:pPr>
    </w:p>
    <w:p w:rsidR="00062647" w:rsidRPr="00300AA5" w:rsidRDefault="00062647" w:rsidP="00062647">
      <w:pPr>
        <w:shd w:val="clear" w:color="auto" w:fill="FFFFFF"/>
        <w:spacing w:before="120" w:after="120" w:line="288" w:lineRule="auto"/>
        <w:jc w:val="both"/>
        <w:rPr>
          <w:rFonts w:ascii="Arial" w:hAnsi="Arial" w:cs="Arial"/>
          <w:b/>
          <w:bCs/>
          <w:color w:val="000000"/>
          <w:sz w:val="24"/>
          <w:szCs w:val="24"/>
        </w:rPr>
      </w:pPr>
      <w:r w:rsidRPr="00300AA5">
        <w:rPr>
          <w:rFonts w:ascii="Arial" w:hAnsi="Arial" w:cs="Arial"/>
          <w:b/>
          <w:bCs/>
          <w:color w:val="000000"/>
          <w:sz w:val="24"/>
          <w:szCs w:val="24"/>
        </w:rPr>
        <w:t>IV-2. Elaboration de la déclaration sur les risques budgétaires</w:t>
      </w:r>
    </w:p>
    <w:p w:rsidR="00062647" w:rsidRDefault="00062647" w:rsidP="00062647">
      <w:pPr>
        <w:jc w:val="both"/>
        <w:rPr>
          <w:rFonts w:ascii="Arial" w:hAnsi="Arial" w:cs="Arial"/>
          <w:sz w:val="24"/>
          <w:szCs w:val="24"/>
          <w:lang w:val="en-US"/>
        </w:rPr>
      </w:pPr>
      <w:r w:rsidRPr="004972B1">
        <w:rPr>
          <w:rFonts w:ascii="Arial" w:hAnsi="Arial" w:cs="Arial"/>
          <w:sz w:val="24"/>
          <w:szCs w:val="24"/>
        </w:rPr>
        <w:t xml:space="preserve">La Déclaration sur les Risques Budgétaires (DRB) est un document qui fait la compilation des risques auxquelles sont exposées les finances publiques notamment les ressources et dépenses budgétaires. Il s’agit des faits et/ou des évènements dont leur survenance peut affecter les recettes et les dépenses de l’Etat. </w:t>
      </w:r>
      <w:r>
        <w:rPr>
          <w:rFonts w:ascii="Arial" w:hAnsi="Arial" w:cs="Arial"/>
          <w:sz w:val="24"/>
          <w:szCs w:val="24"/>
        </w:rPr>
        <w:t>Ce sont des f</w:t>
      </w:r>
      <w:proofErr w:type="spellStart"/>
      <w:r w:rsidRPr="0011418B">
        <w:rPr>
          <w:rFonts w:ascii="Arial" w:hAnsi="Arial" w:cs="Arial"/>
          <w:sz w:val="24"/>
          <w:szCs w:val="24"/>
          <w:lang w:val="en-US"/>
        </w:rPr>
        <w:t>acteurs</w:t>
      </w:r>
      <w:proofErr w:type="spellEnd"/>
      <w:r w:rsidRPr="0011418B">
        <w:rPr>
          <w:rFonts w:ascii="Arial" w:hAnsi="Arial" w:cs="Arial"/>
          <w:sz w:val="24"/>
          <w:szCs w:val="24"/>
          <w:lang w:val="en-US"/>
        </w:rPr>
        <w:t xml:space="preserve"> qui </w:t>
      </w:r>
      <w:proofErr w:type="spellStart"/>
      <w:r w:rsidRPr="0011418B">
        <w:rPr>
          <w:rFonts w:ascii="Arial" w:hAnsi="Arial" w:cs="Arial"/>
          <w:sz w:val="24"/>
          <w:szCs w:val="24"/>
          <w:lang w:val="en-US"/>
        </w:rPr>
        <w:t>peuvent</w:t>
      </w:r>
      <w:proofErr w:type="spellEnd"/>
      <w:r w:rsidRPr="0011418B">
        <w:rPr>
          <w:rFonts w:ascii="Arial" w:hAnsi="Arial" w:cs="Arial"/>
          <w:sz w:val="24"/>
          <w:szCs w:val="24"/>
          <w:lang w:val="en-US"/>
        </w:rPr>
        <w:t xml:space="preserve"> </w:t>
      </w:r>
      <w:proofErr w:type="spellStart"/>
      <w:r w:rsidRPr="0011418B">
        <w:rPr>
          <w:rFonts w:ascii="Arial" w:hAnsi="Arial" w:cs="Arial"/>
          <w:sz w:val="24"/>
          <w:szCs w:val="24"/>
          <w:lang w:val="en-US"/>
        </w:rPr>
        <w:t>entraîner</w:t>
      </w:r>
      <w:proofErr w:type="spellEnd"/>
      <w:r w:rsidRPr="0011418B">
        <w:rPr>
          <w:rFonts w:ascii="Arial" w:hAnsi="Arial" w:cs="Arial"/>
          <w:sz w:val="24"/>
          <w:szCs w:val="24"/>
          <w:lang w:val="en-US"/>
        </w:rPr>
        <w:t xml:space="preserve"> un </w:t>
      </w:r>
      <w:proofErr w:type="spellStart"/>
      <w:r w:rsidRPr="0011418B">
        <w:rPr>
          <w:rFonts w:ascii="Arial" w:hAnsi="Arial" w:cs="Arial"/>
          <w:sz w:val="24"/>
          <w:szCs w:val="24"/>
          <w:lang w:val="en-US"/>
        </w:rPr>
        <w:t>écart</w:t>
      </w:r>
      <w:proofErr w:type="spellEnd"/>
      <w:r w:rsidRPr="0011418B">
        <w:rPr>
          <w:rFonts w:ascii="Arial" w:hAnsi="Arial" w:cs="Arial"/>
          <w:sz w:val="24"/>
          <w:szCs w:val="24"/>
          <w:lang w:val="en-US"/>
        </w:rPr>
        <w:t xml:space="preserve"> entre les </w:t>
      </w:r>
      <w:proofErr w:type="spellStart"/>
      <w:r w:rsidRPr="0011418B">
        <w:rPr>
          <w:rFonts w:ascii="Arial" w:hAnsi="Arial" w:cs="Arial"/>
          <w:sz w:val="24"/>
          <w:szCs w:val="24"/>
          <w:lang w:val="en-US"/>
        </w:rPr>
        <w:t>résultats</w:t>
      </w:r>
      <w:proofErr w:type="spellEnd"/>
      <w:r w:rsidRPr="0011418B">
        <w:rPr>
          <w:rFonts w:ascii="Arial" w:hAnsi="Arial" w:cs="Arial"/>
          <w:sz w:val="24"/>
          <w:szCs w:val="24"/>
          <w:lang w:val="en-US"/>
        </w:rPr>
        <w:t xml:space="preserve"> </w:t>
      </w:r>
      <w:proofErr w:type="spellStart"/>
      <w:r w:rsidRPr="0011418B">
        <w:rPr>
          <w:rFonts w:ascii="Arial" w:hAnsi="Arial" w:cs="Arial"/>
          <w:sz w:val="24"/>
          <w:szCs w:val="24"/>
          <w:lang w:val="en-US"/>
        </w:rPr>
        <w:t>budgétaires</w:t>
      </w:r>
      <w:proofErr w:type="spellEnd"/>
      <w:r>
        <w:rPr>
          <w:rFonts w:ascii="Arial" w:hAnsi="Arial" w:cs="Arial"/>
          <w:sz w:val="24"/>
          <w:szCs w:val="24"/>
          <w:lang w:val="en-US"/>
        </w:rPr>
        <w:t xml:space="preserve"> et les </w:t>
      </w:r>
      <w:proofErr w:type="spellStart"/>
      <w:r>
        <w:rPr>
          <w:rFonts w:ascii="Arial" w:hAnsi="Arial" w:cs="Arial"/>
          <w:sz w:val="24"/>
          <w:szCs w:val="24"/>
          <w:lang w:val="en-US"/>
        </w:rPr>
        <w:t>prévisions</w:t>
      </w:r>
      <w:proofErr w:type="spellEnd"/>
      <w:r>
        <w:rPr>
          <w:rFonts w:ascii="Arial" w:hAnsi="Arial" w:cs="Arial"/>
          <w:sz w:val="24"/>
          <w:szCs w:val="24"/>
          <w:lang w:val="en-US"/>
        </w:rPr>
        <w:t xml:space="preserve"> </w:t>
      </w:r>
      <w:proofErr w:type="spellStart"/>
      <w:r>
        <w:rPr>
          <w:rFonts w:ascii="Arial" w:hAnsi="Arial" w:cs="Arial"/>
          <w:sz w:val="24"/>
          <w:szCs w:val="24"/>
          <w:lang w:val="en-US"/>
        </w:rPr>
        <w:t>budgétaires</w:t>
      </w:r>
      <w:proofErr w:type="spellEnd"/>
      <w:r>
        <w:rPr>
          <w:rFonts w:ascii="Arial" w:hAnsi="Arial" w:cs="Arial"/>
          <w:sz w:val="24"/>
          <w:szCs w:val="24"/>
          <w:lang w:val="en-US"/>
        </w:rPr>
        <w:t>.</w:t>
      </w:r>
    </w:p>
    <w:p w:rsidR="00062647" w:rsidRDefault="00062647" w:rsidP="00062647">
      <w:pPr>
        <w:jc w:val="both"/>
        <w:rPr>
          <w:rFonts w:ascii="Arial" w:hAnsi="Arial" w:cs="Arial"/>
          <w:sz w:val="24"/>
          <w:szCs w:val="24"/>
          <w:lang w:val="en-US"/>
        </w:rPr>
      </w:pPr>
    </w:p>
    <w:p w:rsidR="00062647" w:rsidRPr="00470AC8" w:rsidRDefault="00062647" w:rsidP="00062647">
      <w:pPr>
        <w:jc w:val="both"/>
        <w:rPr>
          <w:rFonts w:ascii="Arial" w:hAnsi="Arial" w:cs="Arial"/>
          <w:b/>
        </w:rPr>
      </w:pPr>
      <w:r w:rsidRPr="00470AC8">
        <w:rPr>
          <w:rFonts w:ascii="Arial" w:hAnsi="Arial" w:cs="Arial"/>
          <w:b/>
        </w:rPr>
        <w:t>IV-2-1. Dispositions pratiques pour l'élaboration de la DRB</w:t>
      </w:r>
    </w:p>
    <w:p w:rsidR="00062647" w:rsidRDefault="00062647" w:rsidP="00062647">
      <w:pPr>
        <w:jc w:val="both"/>
        <w:rPr>
          <w:rFonts w:ascii="Arial" w:hAnsi="Arial" w:cs="Arial"/>
          <w:sz w:val="24"/>
          <w:szCs w:val="24"/>
        </w:rPr>
      </w:pPr>
      <w:r>
        <w:rPr>
          <w:rFonts w:ascii="Arial" w:hAnsi="Arial" w:cs="Arial"/>
          <w:sz w:val="24"/>
          <w:szCs w:val="24"/>
        </w:rPr>
        <w:t>Pour l'élaboration de la DRB des dispositions ont été prises pour faciliter le travail. Il s'agit de principalement de l</w:t>
      </w:r>
      <w:r w:rsidRPr="00F275E4">
        <w:rPr>
          <w:rFonts w:ascii="Arial" w:hAnsi="Arial" w:cs="Arial"/>
          <w:sz w:val="24"/>
          <w:szCs w:val="24"/>
        </w:rPr>
        <w:t>a création d'un comité dénommé Comité DPBEP-DRB par la prise de l'arrêté numéro 245/SEPMBPE/CAB du 22 mars 2018 par le Secrétaire d'Etat auprès du Premier Ministre cha</w:t>
      </w:r>
      <w:r>
        <w:rPr>
          <w:rFonts w:ascii="Arial" w:hAnsi="Arial" w:cs="Arial"/>
          <w:sz w:val="24"/>
          <w:szCs w:val="24"/>
        </w:rPr>
        <w:t xml:space="preserve">rgé du Budget et du Portefeuille de l'Etat. </w:t>
      </w:r>
    </w:p>
    <w:p w:rsidR="00062647" w:rsidRPr="00F275E4" w:rsidRDefault="00062647" w:rsidP="00062647">
      <w:pPr>
        <w:jc w:val="both"/>
        <w:rPr>
          <w:rFonts w:ascii="Arial" w:hAnsi="Arial" w:cs="Arial"/>
          <w:sz w:val="24"/>
          <w:szCs w:val="24"/>
        </w:rPr>
      </w:pPr>
      <w:r w:rsidRPr="00F275E4">
        <w:rPr>
          <w:rFonts w:ascii="Arial" w:hAnsi="Arial" w:cs="Arial"/>
          <w:sz w:val="24"/>
          <w:szCs w:val="24"/>
        </w:rPr>
        <w:lastRenderedPageBreak/>
        <w:t>Le Comité DPBEP-DRB est constitué d'un comité technique et d'un secrétariat technique permanent</w:t>
      </w:r>
      <w:r>
        <w:rPr>
          <w:rFonts w:ascii="Arial" w:hAnsi="Arial" w:cs="Arial"/>
          <w:sz w:val="24"/>
          <w:szCs w:val="24"/>
        </w:rPr>
        <w:t xml:space="preserve"> assuré par la DPSB</w:t>
      </w:r>
    </w:p>
    <w:p w:rsidR="00062647" w:rsidRPr="00F275E4" w:rsidRDefault="00062647" w:rsidP="00062647">
      <w:pPr>
        <w:jc w:val="both"/>
        <w:rPr>
          <w:rFonts w:ascii="Arial" w:hAnsi="Arial" w:cs="Arial"/>
          <w:sz w:val="24"/>
          <w:szCs w:val="24"/>
        </w:rPr>
      </w:pPr>
    </w:p>
    <w:p w:rsidR="00062647" w:rsidRPr="00470AC8" w:rsidRDefault="00062647" w:rsidP="00062647">
      <w:pPr>
        <w:jc w:val="both"/>
        <w:rPr>
          <w:rFonts w:ascii="Arial" w:hAnsi="Arial" w:cs="Arial"/>
          <w:b/>
        </w:rPr>
      </w:pPr>
      <w:r>
        <w:rPr>
          <w:rFonts w:ascii="Arial" w:hAnsi="Arial" w:cs="Arial"/>
          <w:b/>
        </w:rPr>
        <w:t xml:space="preserve">IV-2-2. </w:t>
      </w:r>
      <w:r w:rsidRPr="00470AC8">
        <w:rPr>
          <w:rFonts w:ascii="Arial" w:hAnsi="Arial" w:cs="Arial"/>
          <w:b/>
        </w:rPr>
        <w:t>Processus d'élaboration du DRB</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Les différentes parties sont attribuées à chaque membre du comité ;</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 xml:space="preserve">Chaque structure identifie les risques liés à son secteur et l'impact éventuel de ces risques sur le budget de l'Etat </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Les structures qui disposent d'outils pour évaluer les risques liés à leurs secteurs les utilisent pour évaluer ces risques et leurs impacts sur le budget de l'Etat ;</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Les structures proposent des mesures de mitigation des risques identifiés.</w:t>
      </w:r>
    </w:p>
    <w:p w:rsidR="00062647" w:rsidRPr="00F275E4" w:rsidRDefault="00062647" w:rsidP="00062647">
      <w:pPr>
        <w:jc w:val="both"/>
        <w:rPr>
          <w:rFonts w:ascii="Arial" w:hAnsi="Arial" w:cs="Arial"/>
          <w:sz w:val="24"/>
          <w:szCs w:val="24"/>
        </w:rPr>
      </w:pPr>
    </w:p>
    <w:p w:rsidR="00062647" w:rsidRPr="00470AC8" w:rsidRDefault="00062647" w:rsidP="00062647">
      <w:pPr>
        <w:jc w:val="both"/>
        <w:rPr>
          <w:rFonts w:ascii="Arial" w:hAnsi="Arial" w:cs="Arial"/>
          <w:b/>
        </w:rPr>
      </w:pPr>
      <w:r>
        <w:rPr>
          <w:rFonts w:ascii="Arial" w:hAnsi="Arial" w:cs="Arial"/>
          <w:b/>
        </w:rPr>
        <w:t xml:space="preserve">IV-2-3. </w:t>
      </w:r>
      <w:r w:rsidRPr="00470AC8">
        <w:rPr>
          <w:rFonts w:ascii="Arial" w:hAnsi="Arial" w:cs="Arial"/>
          <w:b/>
        </w:rPr>
        <w:t>Le travail préparatoire du Secrétariat Technique Permanent</w:t>
      </w:r>
    </w:p>
    <w:p w:rsidR="00062647" w:rsidRPr="00F275E4" w:rsidRDefault="00062647" w:rsidP="00062647">
      <w:pPr>
        <w:pStyle w:val="Paragraphedeliste"/>
        <w:numPr>
          <w:ilvl w:val="0"/>
          <w:numId w:val="4"/>
        </w:numPr>
        <w:jc w:val="both"/>
        <w:rPr>
          <w:rFonts w:ascii="Arial" w:hAnsi="Arial" w:cs="Arial"/>
        </w:rPr>
      </w:pPr>
      <w:r w:rsidRPr="00F275E4">
        <w:rPr>
          <w:rFonts w:ascii="Arial" w:hAnsi="Arial" w:cs="Arial"/>
        </w:rPr>
        <w:t>Le STP s'occupe de la compilation des parties rédigé</w:t>
      </w:r>
      <w:r>
        <w:rPr>
          <w:rFonts w:ascii="Arial" w:hAnsi="Arial" w:cs="Arial"/>
        </w:rPr>
        <w:t>es</w:t>
      </w:r>
      <w:r w:rsidRPr="00F275E4">
        <w:rPr>
          <w:rFonts w:ascii="Arial" w:hAnsi="Arial" w:cs="Arial"/>
        </w:rPr>
        <w:t xml:space="preserve"> par les différentes structures;</w:t>
      </w:r>
    </w:p>
    <w:p w:rsidR="00062647" w:rsidRPr="00F275E4" w:rsidRDefault="00062647" w:rsidP="00062647">
      <w:pPr>
        <w:pStyle w:val="Paragraphedeliste"/>
        <w:numPr>
          <w:ilvl w:val="0"/>
          <w:numId w:val="4"/>
        </w:numPr>
        <w:jc w:val="both"/>
        <w:rPr>
          <w:rFonts w:ascii="Arial" w:hAnsi="Arial" w:cs="Arial"/>
        </w:rPr>
      </w:pPr>
      <w:r w:rsidRPr="00F275E4">
        <w:rPr>
          <w:rFonts w:ascii="Arial" w:hAnsi="Arial" w:cs="Arial"/>
        </w:rPr>
        <w:t>Il programme des réunions de validation des différentes contributions et de préparation du séminaire de validation technique</w:t>
      </w:r>
      <w:r>
        <w:rPr>
          <w:rFonts w:ascii="Arial" w:hAnsi="Arial" w:cs="Arial"/>
        </w:rPr>
        <w:t>.</w:t>
      </w:r>
    </w:p>
    <w:p w:rsidR="00062647" w:rsidRPr="00F275E4" w:rsidRDefault="00062647" w:rsidP="00062647">
      <w:pPr>
        <w:jc w:val="both"/>
        <w:rPr>
          <w:rFonts w:ascii="Arial" w:hAnsi="Arial" w:cs="Arial"/>
          <w:sz w:val="24"/>
          <w:szCs w:val="24"/>
        </w:rPr>
      </w:pPr>
    </w:p>
    <w:p w:rsidR="00062647" w:rsidRPr="00470AC8" w:rsidRDefault="00062647" w:rsidP="00062647">
      <w:pPr>
        <w:jc w:val="both"/>
        <w:rPr>
          <w:rFonts w:ascii="Arial" w:hAnsi="Arial" w:cs="Arial"/>
          <w:b/>
        </w:rPr>
      </w:pPr>
      <w:r>
        <w:rPr>
          <w:rFonts w:ascii="Arial" w:hAnsi="Arial" w:cs="Arial"/>
          <w:b/>
        </w:rPr>
        <w:t xml:space="preserve">IV-2-4. </w:t>
      </w:r>
      <w:r w:rsidRPr="00470AC8">
        <w:rPr>
          <w:rFonts w:ascii="Arial" w:hAnsi="Arial" w:cs="Arial"/>
          <w:b/>
        </w:rPr>
        <w:t>Organisation du séminaire de validation technique</w:t>
      </w:r>
    </w:p>
    <w:p w:rsidR="00062647" w:rsidRPr="00744336" w:rsidRDefault="00062647" w:rsidP="00062647">
      <w:pPr>
        <w:jc w:val="both"/>
        <w:rPr>
          <w:rFonts w:ascii="Arial" w:hAnsi="Arial" w:cs="Arial"/>
          <w:sz w:val="24"/>
          <w:szCs w:val="24"/>
        </w:rPr>
      </w:pPr>
      <w:r w:rsidRPr="00744336">
        <w:rPr>
          <w:rFonts w:ascii="Arial" w:hAnsi="Arial" w:cs="Arial"/>
          <w:sz w:val="24"/>
          <w:szCs w:val="24"/>
        </w:rPr>
        <w:t>Un séminaire est organisé par le STP pour la validation technique de la DRB</w:t>
      </w:r>
    </w:p>
    <w:p w:rsidR="00062647" w:rsidRPr="00F275E4" w:rsidRDefault="00062647" w:rsidP="00062647">
      <w:pPr>
        <w:jc w:val="both"/>
        <w:rPr>
          <w:rFonts w:ascii="Arial" w:hAnsi="Arial" w:cs="Arial"/>
          <w:sz w:val="24"/>
          <w:szCs w:val="24"/>
        </w:rPr>
      </w:pPr>
    </w:p>
    <w:p w:rsidR="00062647" w:rsidRPr="00470AC8" w:rsidRDefault="00062647" w:rsidP="00062647">
      <w:pPr>
        <w:jc w:val="both"/>
        <w:rPr>
          <w:rFonts w:ascii="Arial" w:hAnsi="Arial" w:cs="Arial"/>
          <w:b/>
        </w:rPr>
      </w:pPr>
      <w:r>
        <w:rPr>
          <w:rFonts w:ascii="Arial" w:hAnsi="Arial" w:cs="Arial"/>
          <w:b/>
        </w:rPr>
        <w:t xml:space="preserve">IV-2-4. </w:t>
      </w:r>
      <w:r w:rsidRPr="00470AC8">
        <w:rPr>
          <w:rFonts w:ascii="Arial" w:hAnsi="Arial" w:cs="Arial"/>
          <w:b/>
        </w:rPr>
        <w:t>Validation de la hiérarchie</w:t>
      </w:r>
    </w:p>
    <w:p w:rsidR="00062647" w:rsidRPr="00744336" w:rsidRDefault="00062647" w:rsidP="00062647">
      <w:pPr>
        <w:jc w:val="both"/>
        <w:rPr>
          <w:rFonts w:ascii="Arial" w:hAnsi="Arial" w:cs="Arial"/>
          <w:sz w:val="24"/>
          <w:szCs w:val="24"/>
        </w:rPr>
      </w:pPr>
      <w:r w:rsidRPr="00744336">
        <w:rPr>
          <w:rFonts w:ascii="Arial" w:hAnsi="Arial" w:cs="Arial"/>
          <w:sz w:val="24"/>
          <w:szCs w:val="24"/>
        </w:rPr>
        <w:t>Le document issu du séminaire de validation technique est soumis à la validation de la hiérarchie à savoir la DGBF puis le Cabinet du Ministre en charge du Budget</w:t>
      </w:r>
    </w:p>
    <w:p w:rsidR="00062647" w:rsidRPr="00F275E4" w:rsidRDefault="00062647" w:rsidP="00062647">
      <w:pPr>
        <w:jc w:val="both"/>
        <w:rPr>
          <w:rFonts w:ascii="Arial" w:hAnsi="Arial" w:cs="Arial"/>
          <w:sz w:val="24"/>
          <w:szCs w:val="24"/>
        </w:rPr>
      </w:pPr>
      <w:r w:rsidRPr="00F275E4">
        <w:rPr>
          <w:rFonts w:ascii="Arial" w:hAnsi="Arial" w:cs="Arial"/>
          <w:sz w:val="24"/>
          <w:szCs w:val="24"/>
        </w:rPr>
        <w:t xml:space="preserve">Après la validation du Cabinet du Ministre en charge du Budget, la DRB passe en Conseil des Ministres où </w:t>
      </w:r>
      <w:r>
        <w:rPr>
          <w:rFonts w:ascii="Arial" w:hAnsi="Arial" w:cs="Arial"/>
          <w:sz w:val="24"/>
          <w:szCs w:val="24"/>
        </w:rPr>
        <w:t>elle</w:t>
      </w:r>
      <w:r w:rsidRPr="00F275E4">
        <w:rPr>
          <w:rFonts w:ascii="Arial" w:hAnsi="Arial" w:cs="Arial"/>
          <w:sz w:val="24"/>
          <w:szCs w:val="24"/>
        </w:rPr>
        <w:t xml:space="preserve"> est adopté</w:t>
      </w:r>
      <w:r>
        <w:rPr>
          <w:rFonts w:ascii="Arial" w:hAnsi="Arial" w:cs="Arial"/>
          <w:sz w:val="24"/>
          <w:szCs w:val="24"/>
        </w:rPr>
        <w:t>e</w:t>
      </w:r>
      <w:r w:rsidRPr="00F275E4">
        <w:rPr>
          <w:rFonts w:ascii="Arial" w:hAnsi="Arial" w:cs="Arial"/>
          <w:sz w:val="24"/>
          <w:szCs w:val="24"/>
        </w:rPr>
        <w:t xml:space="preserve"> avant de servir d'annexe à la Loi de Finances de l'année n+1 qui est déposé au parlement au mois d'octobre.</w:t>
      </w:r>
    </w:p>
    <w:p w:rsidR="00062647" w:rsidRPr="00F275E4" w:rsidRDefault="00062647" w:rsidP="00062647">
      <w:pPr>
        <w:jc w:val="both"/>
        <w:rPr>
          <w:rFonts w:ascii="Arial" w:hAnsi="Arial" w:cs="Arial"/>
          <w:sz w:val="24"/>
          <w:szCs w:val="24"/>
        </w:rPr>
      </w:pPr>
    </w:p>
    <w:p w:rsidR="00062647" w:rsidRDefault="00062647" w:rsidP="00062647">
      <w:pPr>
        <w:jc w:val="both"/>
        <w:rPr>
          <w:rFonts w:ascii="Arial" w:hAnsi="Arial" w:cs="Arial"/>
          <w:sz w:val="24"/>
          <w:szCs w:val="24"/>
        </w:rPr>
      </w:pPr>
    </w:p>
    <w:p w:rsidR="00062647" w:rsidRPr="00941AEC" w:rsidRDefault="00062647" w:rsidP="00062647">
      <w:pPr>
        <w:shd w:val="clear" w:color="auto" w:fill="FFFFFF"/>
        <w:spacing w:before="120" w:after="120" w:line="288" w:lineRule="auto"/>
        <w:jc w:val="both"/>
        <w:rPr>
          <w:rFonts w:ascii="Arial" w:hAnsi="Arial" w:cs="Arial"/>
          <w:b/>
          <w:bCs/>
          <w:color w:val="000000"/>
          <w:sz w:val="24"/>
          <w:szCs w:val="24"/>
        </w:rPr>
      </w:pPr>
      <w:r w:rsidRPr="00941AEC">
        <w:rPr>
          <w:rFonts w:ascii="Arial" w:hAnsi="Arial" w:cs="Arial"/>
          <w:b/>
          <w:bCs/>
          <w:color w:val="000000"/>
          <w:sz w:val="24"/>
          <w:szCs w:val="24"/>
        </w:rPr>
        <w:t>IV-3. Elaboration du Document de Programmation Budgétaire et Economique Pluriannuelle (DPBEP)</w:t>
      </w:r>
    </w:p>
    <w:p w:rsidR="00062647" w:rsidRDefault="00062647" w:rsidP="00062647">
      <w:pPr>
        <w:jc w:val="both"/>
        <w:rPr>
          <w:rFonts w:ascii="Arial" w:hAnsi="Arial" w:cs="Arial"/>
          <w:sz w:val="24"/>
          <w:szCs w:val="24"/>
        </w:rPr>
      </w:pPr>
    </w:p>
    <w:p w:rsidR="00062647" w:rsidRPr="006019AA" w:rsidRDefault="00062647" w:rsidP="00062647">
      <w:pPr>
        <w:spacing w:before="240" w:line="288" w:lineRule="auto"/>
        <w:jc w:val="both"/>
        <w:rPr>
          <w:rFonts w:ascii="Arial" w:hAnsi="Arial" w:cs="Arial"/>
          <w:sz w:val="24"/>
          <w:szCs w:val="24"/>
        </w:rPr>
      </w:pPr>
      <w:r w:rsidRPr="006019AA">
        <w:rPr>
          <w:rFonts w:ascii="Arial" w:hAnsi="Arial" w:cs="Arial"/>
          <w:sz w:val="24"/>
          <w:szCs w:val="24"/>
        </w:rPr>
        <w:t>En tant qu’outil de programmation pluriannuelle, le DPBEP a une vocation de cadrage global des recettes et des dépenses sur une période triennale glissante sur la base duquel sont construites les hypothèses d’enveloppes sectorielles des ministères.</w:t>
      </w:r>
    </w:p>
    <w:p w:rsidR="00062647" w:rsidRPr="006019AA" w:rsidRDefault="00062647" w:rsidP="00062647">
      <w:pPr>
        <w:spacing w:line="288" w:lineRule="auto"/>
        <w:jc w:val="both"/>
        <w:rPr>
          <w:rFonts w:ascii="Arial" w:hAnsi="Arial" w:cs="Arial"/>
          <w:sz w:val="24"/>
          <w:szCs w:val="24"/>
        </w:rPr>
      </w:pPr>
      <w:r w:rsidRPr="006019AA">
        <w:rPr>
          <w:rFonts w:ascii="Arial" w:hAnsi="Arial" w:cs="Arial"/>
          <w:sz w:val="24"/>
          <w:szCs w:val="24"/>
        </w:rPr>
        <w:t>L’utilisation du DPBEP intervient à trois moments de la procédure budgétaire :</w:t>
      </w:r>
    </w:p>
    <w:p w:rsidR="00062647" w:rsidRPr="006019AA" w:rsidRDefault="00062647" w:rsidP="00062647">
      <w:pPr>
        <w:pStyle w:val="Paragraphedeliste"/>
        <w:numPr>
          <w:ilvl w:val="0"/>
          <w:numId w:val="1"/>
        </w:numPr>
        <w:autoSpaceDE w:val="0"/>
        <w:autoSpaceDN w:val="0"/>
        <w:adjustRightInd w:val="0"/>
        <w:spacing w:line="288" w:lineRule="auto"/>
        <w:jc w:val="both"/>
        <w:rPr>
          <w:rFonts w:ascii="Arial" w:hAnsi="Arial" w:cs="Arial"/>
        </w:rPr>
      </w:pPr>
      <w:r w:rsidRPr="006019AA">
        <w:rPr>
          <w:rFonts w:ascii="Arial" w:hAnsi="Arial" w:cs="Arial"/>
        </w:rPr>
        <w:lastRenderedPageBreak/>
        <w:t>il est transmis au Parlement et sert de base pour les discussions du Débat d’orientation budgétaire (DOB) : le DPBEP est dans ce cas un outil de présentation des prévisions de recettes et des dépenses ;</w:t>
      </w:r>
    </w:p>
    <w:p w:rsidR="00062647" w:rsidRPr="006019AA" w:rsidRDefault="00062647" w:rsidP="00062647">
      <w:pPr>
        <w:pStyle w:val="Paragraphedeliste"/>
        <w:spacing w:line="288" w:lineRule="auto"/>
        <w:jc w:val="both"/>
        <w:rPr>
          <w:rFonts w:ascii="Arial" w:hAnsi="Arial" w:cs="Arial"/>
        </w:rPr>
      </w:pPr>
    </w:p>
    <w:p w:rsidR="00062647" w:rsidRPr="006019AA" w:rsidRDefault="00062647" w:rsidP="00062647">
      <w:pPr>
        <w:pStyle w:val="Paragraphedeliste"/>
        <w:numPr>
          <w:ilvl w:val="0"/>
          <w:numId w:val="1"/>
        </w:numPr>
        <w:autoSpaceDE w:val="0"/>
        <w:autoSpaceDN w:val="0"/>
        <w:adjustRightInd w:val="0"/>
        <w:spacing w:line="288" w:lineRule="auto"/>
        <w:jc w:val="both"/>
        <w:rPr>
          <w:rFonts w:ascii="Arial" w:hAnsi="Arial" w:cs="Arial"/>
        </w:rPr>
      </w:pPr>
      <w:r w:rsidRPr="006019AA">
        <w:rPr>
          <w:rFonts w:ascii="Arial" w:hAnsi="Arial" w:cs="Arial"/>
        </w:rPr>
        <w:t>il sert de référence pour l’élaboration des Documents de Programmation Pluriannuelle des Dépenses (DPPD) qui constituent les programmations budgétaires des ministères. Dans ce sens, le DPBEP apparait comme un outil d’allocation interministérielle des ressources budgétaires ;</w:t>
      </w:r>
    </w:p>
    <w:p w:rsidR="00062647" w:rsidRPr="006019AA" w:rsidRDefault="00062647" w:rsidP="00062647">
      <w:pPr>
        <w:pStyle w:val="Paragraphedeliste"/>
        <w:spacing w:line="288" w:lineRule="auto"/>
        <w:jc w:val="both"/>
        <w:rPr>
          <w:rFonts w:ascii="Arial" w:hAnsi="Arial" w:cs="Arial"/>
        </w:rPr>
      </w:pPr>
    </w:p>
    <w:p w:rsidR="00062647" w:rsidRPr="006019AA" w:rsidRDefault="00062647" w:rsidP="00062647">
      <w:pPr>
        <w:pStyle w:val="Paragraphedeliste"/>
        <w:numPr>
          <w:ilvl w:val="0"/>
          <w:numId w:val="1"/>
        </w:numPr>
        <w:autoSpaceDE w:val="0"/>
        <w:autoSpaceDN w:val="0"/>
        <w:adjustRightInd w:val="0"/>
        <w:spacing w:line="288" w:lineRule="auto"/>
        <w:jc w:val="both"/>
        <w:rPr>
          <w:sz w:val="28"/>
          <w:szCs w:val="28"/>
        </w:rPr>
      </w:pPr>
      <w:r w:rsidRPr="006019AA">
        <w:rPr>
          <w:rFonts w:ascii="Arial" w:hAnsi="Arial" w:cs="Arial"/>
        </w:rPr>
        <w:t>il accompagne le projet de loi de finances lors du dépôt de celui-ci au Parlement en tant qu’annexe obligatoire. Il permet de situer le projet de loi de finances dans une perspective pluriannuelle et de préciser, à partir de la programmation budgétaire de l’année n+1, la trajectoire des finances publiques pour les années suivantes (n+2 et n+3).</w:t>
      </w:r>
    </w:p>
    <w:p w:rsidR="00062647" w:rsidRDefault="00062647" w:rsidP="00062647">
      <w:pPr>
        <w:jc w:val="both"/>
        <w:rPr>
          <w:rFonts w:ascii="Arial" w:hAnsi="Arial" w:cs="Arial"/>
          <w:sz w:val="24"/>
          <w:szCs w:val="24"/>
        </w:rPr>
      </w:pPr>
    </w:p>
    <w:p w:rsidR="00062647" w:rsidRPr="00F275E4" w:rsidRDefault="00062647" w:rsidP="00062647">
      <w:pPr>
        <w:spacing w:line="288" w:lineRule="auto"/>
        <w:jc w:val="both"/>
        <w:rPr>
          <w:rFonts w:ascii="Arial" w:hAnsi="Arial" w:cs="Arial"/>
          <w:sz w:val="24"/>
          <w:szCs w:val="24"/>
        </w:rPr>
      </w:pPr>
      <w:r>
        <w:rPr>
          <w:rFonts w:ascii="Arial" w:hAnsi="Arial" w:cs="Arial"/>
          <w:sz w:val="24"/>
          <w:szCs w:val="24"/>
        </w:rPr>
        <w:t>La DPSB qui assure le</w:t>
      </w:r>
      <w:r w:rsidRPr="00F275E4">
        <w:rPr>
          <w:rFonts w:ascii="Arial" w:hAnsi="Arial" w:cs="Arial"/>
          <w:sz w:val="24"/>
          <w:szCs w:val="24"/>
        </w:rPr>
        <w:t xml:space="preserve"> secrétariat technique permanent</w:t>
      </w:r>
      <w:r>
        <w:rPr>
          <w:rFonts w:ascii="Arial" w:hAnsi="Arial" w:cs="Arial"/>
          <w:sz w:val="24"/>
          <w:szCs w:val="24"/>
        </w:rPr>
        <w:t xml:space="preserve"> du comité DPBEP-DRB a la charge d’organiser les travaux d’élaboration du DPBEP suit les étapes ci-après :</w:t>
      </w:r>
    </w:p>
    <w:p w:rsidR="00062647" w:rsidRDefault="00062647" w:rsidP="00062647">
      <w:pPr>
        <w:jc w:val="both"/>
        <w:rPr>
          <w:rFonts w:ascii="Arial" w:hAnsi="Arial" w:cs="Arial"/>
          <w:sz w:val="24"/>
          <w:szCs w:val="24"/>
        </w:rPr>
      </w:pPr>
    </w:p>
    <w:p w:rsidR="00062647" w:rsidRDefault="00062647" w:rsidP="00062647">
      <w:pPr>
        <w:pStyle w:val="Paragraphedeliste"/>
        <w:numPr>
          <w:ilvl w:val="0"/>
          <w:numId w:val="3"/>
        </w:numPr>
        <w:ind w:left="567"/>
        <w:jc w:val="both"/>
        <w:rPr>
          <w:rFonts w:ascii="Arial" w:hAnsi="Arial" w:cs="Arial"/>
        </w:rPr>
      </w:pPr>
      <w:r>
        <w:rPr>
          <w:rFonts w:ascii="Arial" w:hAnsi="Arial" w:cs="Arial"/>
        </w:rPr>
        <w:t>Chaque année au mois d’avril se fait le lancement du processus d’élaboration du DPBEP n+1, n+2, n+3 </w:t>
      </w:r>
      <w:r>
        <w:rPr>
          <w:rFonts w:ascii="Arial" w:hAnsi="Arial" w:cs="Arial"/>
          <w:lang w:val="fr-FR"/>
        </w:rPr>
        <w:t>;</w:t>
      </w:r>
    </w:p>
    <w:p w:rsidR="00062647" w:rsidRPr="00B91155" w:rsidRDefault="00062647" w:rsidP="00062647">
      <w:pPr>
        <w:pStyle w:val="Paragraphedeliste"/>
        <w:numPr>
          <w:ilvl w:val="0"/>
          <w:numId w:val="3"/>
        </w:numPr>
        <w:ind w:left="567"/>
        <w:jc w:val="both"/>
        <w:rPr>
          <w:rFonts w:ascii="Arial" w:hAnsi="Arial" w:cs="Arial"/>
        </w:rPr>
      </w:pPr>
      <w:r w:rsidRPr="00F275E4">
        <w:rPr>
          <w:rFonts w:ascii="Arial" w:hAnsi="Arial" w:cs="Arial"/>
        </w:rPr>
        <w:t>Les différentes parties sont attribuées à chaque membre du comité</w:t>
      </w:r>
      <w:r>
        <w:rPr>
          <w:rFonts w:ascii="Arial" w:hAnsi="Arial" w:cs="Arial"/>
          <w:lang w:val="fr-FR"/>
        </w:rPr>
        <w:t xml:space="preserve"> selon le domaine dans lequel évolue sa structure</w:t>
      </w:r>
      <w:r w:rsidRPr="00F275E4">
        <w:rPr>
          <w:rFonts w:ascii="Arial" w:hAnsi="Arial" w:cs="Arial"/>
        </w:rPr>
        <w:t xml:space="preserve"> </w:t>
      </w:r>
      <w:r>
        <w:rPr>
          <w:rFonts w:ascii="Arial" w:hAnsi="Arial" w:cs="Arial"/>
          <w:lang w:val="fr-FR"/>
        </w:rPr>
        <w:t>les améliorations à faire sont également signifiées aux membres ;</w:t>
      </w:r>
    </w:p>
    <w:p w:rsidR="00062647" w:rsidRPr="00B91155" w:rsidRDefault="00062647" w:rsidP="00062647">
      <w:pPr>
        <w:pStyle w:val="Paragraphedeliste"/>
        <w:numPr>
          <w:ilvl w:val="0"/>
          <w:numId w:val="3"/>
        </w:numPr>
        <w:ind w:left="567"/>
        <w:jc w:val="both"/>
        <w:rPr>
          <w:rFonts w:ascii="Arial" w:hAnsi="Arial" w:cs="Arial"/>
        </w:rPr>
      </w:pPr>
      <w:r w:rsidRPr="00B91155">
        <w:rPr>
          <w:rFonts w:ascii="Arial" w:hAnsi="Arial" w:cs="Arial"/>
          <w:lang w:val="fr-FR"/>
        </w:rPr>
        <w:t xml:space="preserve"> </w:t>
      </w:r>
      <w:r w:rsidRPr="00B91155">
        <w:rPr>
          <w:rFonts w:ascii="Arial" w:hAnsi="Arial" w:cs="Arial"/>
        </w:rPr>
        <w:t xml:space="preserve">Les projections des différentes </w:t>
      </w:r>
      <w:r>
        <w:rPr>
          <w:rFonts w:ascii="Arial" w:hAnsi="Arial" w:cs="Arial"/>
          <w:lang w:val="fr-FR"/>
        </w:rPr>
        <w:t>natures</w:t>
      </w:r>
      <w:r w:rsidRPr="00B91155">
        <w:rPr>
          <w:rFonts w:ascii="Arial" w:hAnsi="Arial" w:cs="Arial"/>
        </w:rPr>
        <w:t xml:space="preserve"> de dépenses sont élaborées par la DPSB</w:t>
      </w:r>
      <w:r>
        <w:rPr>
          <w:rFonts w:ascii="Arial" w:hAnsi="Arial" w:cs="Arial"/>
          <w:lang w:val="fr-FR"/>
        </w:rPr>
        <w:t xml:space="preserve"> (Personnel, Achats de biens et services, transferts et investissement).</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 xml:space="preserve">Chaque structure </w:t>
      </w:r>
      <w:r>
        <w:rPr>
          <w:rFonts w:ascii="Arial" w:hAnsi="Arial" w:cs="Arial"/>
          <w:lang w:val="fr-FR"/>
        </w:rPr>
        <w:t>rédige la partie du document qui lui incombe.</w:t>
      </w:r>
    </w:p>
    <w:p w:rsidR="00062647" w:rsidRPr="00F275E4" w:rsidRDefault="00062647" w:rsidP="00062647">
      <w:pPr>
        <w:pStyle w:val="Paragraphedeliste"/>
        <w:numPr>
          <w:ilvl w:val="0"/>
          <w:numId w:val="3"/>
        </w:numPr>
        <w:ind w:left="567"/>
        <w:jc w:val="both"/>
        <w:rPr>
          <w:rFonts w:ascii="Arial" w:hAnsi="Arial" w:cs="Arial"/>
        </w:rPr>
      </w:pPr>
      <w:r w:rsidRPr="00F275E4">
        <w:rPr>
          <w:rFonts w:ascii="Arial" w:hAnsi="Arial" w:cs="Arial"/>
        </w:rPr>
        <w:t>Le STP s'occupe de la compilation des parties rédigé</w:t>
      </w:r>
      <w:r>
        <w:rPr>
          <w:rFonts w:ascii="Arial" w:hAnsi="Arial" w:cs="Arial"/>
        </w:rPr>
        <w:t>es</w:t>
      </w:r>
      <w:r w:rsidRPr="00F275E4">
        <w:rPr>
          <w:rFonts w:ascii="Arial" w:hAnsi="Arial" w:cs="Arial"/>
        </w:rPr>
        <w:t xml:space="preserve"> par les différentes structures;</w:t>
      </w:r>
    </w:p>
    <w:p w:rsidR="00062647" w:rsidRPr="00F275E4" w:rsidRDefault="00062647" w:rsidP="00062647">
      <w:pPr>
        <w:pStyle w:val="Paragraphedeliste"/>
        <w:numPr>
          <w:ilvl w:val="0"/>
          <w:numId w:val="3"/>
        </w:numPr>
        <w:ind w:left="567"/>
        <w:jc w:val="both"/>
        <w:rPr>
          <w:rFonts w:ascii="Arial" w:hAnsi="Arial" w:cs="Arial"/>
        </w:rPr>
      </w:pPr>
      <w:r>
        <w:rPr>
          <w:rFonts w:ascii="Arial" w:hAnsi="Arial" w:cs="Arial"/>
          <w:lang w:val="fr-FR"/>
        </w:rPr>
        <w:t>Le STP</w:t>
      </w:r>
      <w:r w:rsidRPr="00F275E4">
        <w:rPr>
          <w:rFonts w:ascii="Arial" w:hAnsi="Arial" w:cs="Arial"/>
        </w:rPr>
        <w:t xml:space="preserve"> programme des réunions de validation des différentes contributions et de préparation du séminaire de validation technique</w:t>
      </w:r>
      <w:r>
        <w:rPr>
          <w:rFonts w:ascii="Arial" w:hAnsi="Arial" w:cs="Arial"/>
        </w:rPr>
        <w:t>.</w:t>
      </w:r>
    </w:p>
    <w:p w:rsidR="00062647" w:rsidRPr="00B91155" w:rsidRDefault="00062647" w:rsidP="00062647">
      <w:pPr>
        <w:pStyle w:val="Paragraphedeliste"/>
        <w:numPr>
          <w:ilvl w:val="0"/>
          <w:numId w:val="3"/>
        </w:numPr>
        <w:ind w:left="567"/>
        <w:jc w:val="both"/>
        <w:rPr>
          <w:rFonts w:ascii="Arial" w:hAnsi="Arial" w:cs="Arial"/>
        </w:rPr>
      </w:pPr>
      <w:r w:rsidRPr="00744336">
        <w:rPr>
          <w:rFonts w:ascii="Arial" w:hAnsi="Arial" w:cs="Arial"/>
        </w:rPr>
        <w:t xml:space="preserve">Un séminaire est organisé par le STP pour la validation </w:t>
      </w:r>
      <w:r>
        <w:rPr>
          <w:rFonts w:ascii="Arial" w:hAnsi="Arial" w:cs="Arial"/>
        </w:rPr>
        <w:t>du DPBEP </w:t>
      </w:r>
      <w:r>
        <w:rPr>
          <w:rFonts w:ascii="Arial" w:hAnsi="Arial" w:cs="Arial"/>
          <w:lang w:val="fr-FR"/>
        </w:rPr>
        <w:t>;</w:t>
      </w:r>
    </w:p>
    <w:p w:rsidR="00062647" w:rsidRDefault="00062647" w:rsidP="00062647">
      <w:pPr>
        <w:pStyle w:val="Paragraphedeliste"/>
        <w:numPr>
          <w:ilvl w:val="0"/>
          <w:numId w:val="3"/>
        </w:numPr>
        <w:ind w:left="567"/>
        <w:jc w:val="both"/>
        <w:rPr>
          <w:rFonts w:ascii="Arial" w:hAnsi="Arial" w:cs="Arial"/>
        </w:rPr>
      </w:pPr>
      <w:r w:rsidRPr="00B91155">
        <w:rPr>
          <w:rFonts w:ascii="Arial" w:hAnsi="Arial" w:cs="Arial"/>
          <w:lang w:val="fr-FR"/>
        </w:rPr>
        <w:t xml:space="preserve"> </w:t>
      </w:r>
      <w:r w:rsidRPr="00B91155">
        <w:rPr>
          <w:rFonts w:ascii="Arial" w:hAnsi="Arial" w:cs="Arial"/>
        </w:rPr>
        <w:t xml:space="preserve">Le document issu du séminaire de validation technique est soumis à la validation de la hiérarchie à savoir la DGBF </w:t>
      </w:r>
    </w:p>
    <w:p w:rsidR="00062647" w:rsidRPr="00F275E4" w:rsidRDefault="00062647" w:rsidP="00062647">
      <w:pPr>
        <w:pStyle w:val="Paragraphedeliste"/>
        <w:numPr>
          <w:ilvl w:val="0"/>
          <w:numId w:val="3"/>
        </w:numPr>
        <w:ind w:left="567"/>
        <w:jc w:val="both"/>
        <w:rPr>
          <w:rFonts w:ascii="Arial" w:hAnsi="Arial" w:cs="Arial"/>
        </w:rPr>
      </w:pPr>
      <w:r w:rsidRPr="00B91155">
        <w:rPr>
          <w:rFonts w:ascii="Arial" w:hAnsi="Arial" w:cs="Arial"/>
          <w:lang w:val="fr-FR"/>
        </w:rPr>
        <w:t xml:space="preserve">Le DPBEP est validé par le ministre chargé du budget et adopté en Conseil des Ministres </w:t>
      </w:r>
      <w:r w:rsidRPr="00F275E4">
        <w:rPr>
          <w:rFonts w:ascii="Arial" w:hAnsi="Arial" w:cs="Arial"/>
        </w:rPr>
        <w:t>avant de servir d'annexe à la Loi de Finances de l'année n+1 qui est déposé au parlement au mois d'octobre.</w:t>
      </w:r>
    </w:p>
    <w:p w:rsidR="00062647" w:rsidRDefault="00062647" w:rsidP="00062647">
      <w:pPr>
        <w:jc w:val="both"/>
        <w:rPr>
          <w:rFonts w:ascii="Arial" w:hAnsi="Arial" w:cs="Arial"/>
          <w:sz w:val="24"/>
          <w:szCs w:val="24"/>
        </w:rPr>
      </w:pPr>
    </w:p>
    <w:p w:rsidR="00062647" w:rsidRDefault="00062647" w:rsidP="00062647">
      <w:pPr>
        <w:jc w:val="both"/>
        <w:rPr>
          <w:rFonts w:ascii="Arial" w:hAnsi="Arial" w:cs="Arial"/>
          <w:sz w:val="24"/>
          <w:szCs w:val="24"/>
        </w:rPr>
      </w:pPr>
    </w:p>
    <w:p w:rsidR="00062647" w:rsidRPr="00523711" w:rsidRDefault="00062647" w:rsidP="00062647">
      <w:pPr>
        <w:shd w:val="clear" w:color="auto" w:fill="FFFFFF"/>
        <w:spacing w:before="120" w:after="120" w:line="288" w:lineRule="auto"/>
        <w:jc w:val="both"/>
        <w:rPr>
          <w:rFonts w:ascii="Arial" w:hAnsi="Arial" w:cs="Arial"/>
          <w:b/>
          <w:bCs/>
          <w:color w:val="000000"/>
          <w:sz w:val="24"/>
          <w:szCs w:val="24"/>
        </w:rPr>
      </w:pPr>
      <w:bookmarkStart w:id="3" w:name="_Toc426014365"/>
      <w:r w:rsidRPr="00523711">
        <w:rPr>
          <w:rFonts w:ascii="Arial" w:hAnsi="Arial" w:cs="Arial"/>
          <w:b/>
          <w:bCs/>
          <w:color w:val="000000"/>
          <w:sz w:val="24"/>
          <w:szCs w:val="24"/>
        </w:rPr>
        <w:t>IV-</w:t>
      </w:r>
      <w:r>
        <w:rPr>
          <w:rFonts w:ascii="Arial" w:hAnsi="Arial" w:cs="Arial"/>
          <w:b/>
          <w:bCs/>
          <w:color w:val="000000"/>
          <w:sz w:val="24"/>
          <w:szCs w:val="24"/>
        </w:rPr>
        <w:t>4</w:t>
      </w:r>
      <w:r w:rsidRPr="00523711">
        <w:rPr>
          <w:rFonts w:ascii="Arial" w:hAnsi="Arial" w:cs="Arial"/>
          <w:b/>
          <w:bCs/>
          <w:color w:val="000000"/>
          <w:sz w:val="24"/>
          <w:szCs w:val="24"/>
        </w:rPr>
        <w:t xml:space="preserve"> Analyse de la capacité d’absorption et production des situations des dépenses sociales</w:t>
      </w:r>
      <w:bookmarkEnd w:id="3"/>
      <w:r w:rsidRPr="00523711">
        <w:rPr>
          <w:rFonts w:ascii="Arial" w:hAnsi="Arial" w:cs="Arial"/>
          <w:b/>
          <w:bCs/>
          <w:color w:val="000000"/>
          <w:sz w:val="24"/>
          <w:szCs w:val="24"/>
        </w:rPr>
        <w:t xml:space="preserve"> </w:t>
      </w:r>
    </w:p>
    <w:p w:rsidR="00062647" w:rsidRDefault="00062647" w:rsidP="00062647">
      <w:pPr>
        <w:spacing w:before="240" w:line="288" w:lineRule="auto"/>
        <w:jc w:val="both"/>
        <w:rPr>
          <w:rFonts w:ascii="Arial" w:hAnsi="Arial" w:cs="Arial"/>
          <w:color w:val="000000"/>
          <w:sz w:val="24"/>
          <w:szCs w:val="24"/>
        </w:rPr>
      </w:pPr>
      <w:r w:rsidRPr="00FF0B58">
        <w:rPr>
          <w:rFonts w:ascii="Arial" w:hAnsi="Arial" w:cs="Arial"/>
          <w:color w:val="000000"/>
          <w:sz w:val="24"/>
          <w:szCs w:val="24"/>
        </w:rPr>
        <w:t xml:space="preserve">En plus </w:t>
      </w:r>
      <w:r>
        <w:rPr>
          <w:rFonts w:ascii="Arial" w:hAnsi="Arial" w:cs="Arial"/>
          <w:color w:val="000000"/>
          <w:sz w:val="24"/>
          <w:szCs w:val="24"/>
        </w:rPr>
        <w:t xml:space="preserve">de la production </w:t>
      </w:r>
      <w:r w:rsidRPr="007163EC">
        <w:rPr>
          <w:rFonts w:ascii="Arial" w:hAnsi="Arial" w:cs="Arial"/>
          <w:color w:val="000000"/>
          <w:sz w:val="24"/>
          <w:szCs w:val="24"/>
        </w:rPr>
        <w:t xml:space="preserve">des tableaux mensuels </w:t>
      </w:r>
      <w:r>
        <w:rPr>
          <w:rFonts w:ascii="Arial" w:hAnsi="Arial" w:cs="Arial"/>
          <w:color w:val="000000"/>
          <w:sz w:val="24"/>
          <w:szCs w:val="24"/>
        </w:rPr>
        <w:t>sur les</w:t>
      </w:r>
      <w:r w:rsidRPr="007163EC">
        <w:rPr>
          <w:rFonts w:ascii="Arial" w:hAnsi="Arial" w:cs="Arial"/>
          <w:color w:val="000000"/>
          <w:sz w:val="24"/>
          <w:szCs w:val="24"/>
        </w:rPr>
        <w:t xml:space="preserve"> </w:t>
      </w:r>
      <w:r w:rsidRPr="007163EC">
        <w:rPr>
          <w:rFonts w:ascii="Arial" w:hAnsi="Arial" w:cs="Arial"/>
          <w:b/>
          <w:color w:val="000000"/>
          <w:sz w:val="24"/>
          <w:szCs w:val="24"/>
        </w:rPr>
        <w:t xml:space="preserve">dépenses </w:t>
      </w:r>
      <w:proofErr w:type="spellStart"/>
      <w:r w:rsidRPr="007163EC">
        <w:rPr>
          <w:rFonts w:ascii="Arial" w:hAnsi="Arial" w:cs="Arial"/>
          <w:b/>
          <w:color w:val="000000"/>
          <w:sz w:val="24"/>
          <w:szCs w:val="24"/>
        </w:rPr>
        <w:t>propauvres</w:t>
      </w:r>
      <w:proofErr w:type="spellEnd"/>
      <w:r w:rsidRPr="007163EC">
        <w:rPr>
          <w:rFonts w:ascii="Arial" w:hAnsi="Arial" w:cs="Arial"/>
          <w:color w:val="000000"/>
          <w:sz w:val="24"/>
          <w:szCs w:val="24"/>
        </w:rPr>
        <w:t xml:space="preserve"> et </w:t>
      </w:r>
      <w:r>
        <w:rPr>
          <w:rFonts w:ascii="Arial" w:hAnsi="Arial" w:cs="Arial"/>
          <w:color w:val="000000"/>
          <w:sz w:val="24"/>
          <w:szCs w:val="24"/>
        </w:rPr>
        <w:t>les</w:t>
      </w:r>
      <w:r w:rsidRPr="007163EC">
        <w:rPr>
          <w:rFonts w:ascii="Arial" w:hAnsi="Arial" w:cs="Arial"/>
          <w:color w:val="000000"/>
          <w:sz w:val="24"/>
          <w:szCs w:val="24"/>
        </w:rPr>
        <w:t xml:space="preserve"> dépenses des </w:t>
      </w:r>
      <w:r w:rsidRPr="007163EC">
        <w:rPr>
          <w:rFonts w:ascii="Arial" w:hAnsi="Arial" w:cs="Arial"/>
          <w:b/>
          <w:color w:val="000000"/>
          <w:sz w:val="24"/>
          <w:szCs w:val="24"/>
        </w:rPr>
        <w:t>secteurs sociaux</w:t>
      </w:r>
      <w:r w:rsidRPr="007163EC">
        <w:rPr>
          <w:rFonts w:ascii="Arial" w:hAnsi="Arial" w:cs="Arial"/>
          <w:color w:val="000000"/>
          <w:sz w:val="24"/>
          <w:szCs w:val="24"/>
        </w:rPr>
        <w:t xml:space="preserve">, les activités du service des études budgétaires </w:t>
      </w:r>
      <w:r w:rsidRPr="007163EC">
        <w:rPr>
          <w:rFonts w:ascii="Arial" w:hAnsi="Arial" w:cs="Arial"/>
          <w:color w:val="000000"/>
          <w:sz w:val="24"/>
          <w:szCs w:val="24"/>
        </w:rPr>
        <w:lastRenderedPageBreak/>
        <w:t xml:space="preserve">consistent également à suivre la capacité d’absorption des dépenses d’investissement des Ministères et Institutions. </w:t>
      </w:r>
    </w:p>
    <w:p w:rsidR="00062647" w:rsidRDefault="00062647" w:rsidP="00062647">
      <w:pPr>
        <w:spacing w:before="240" w:line="288" w:lineRule="auto"/>
        <w:jc w:val="both"/>
        <w:rPr>
          <w:rFonts w:ascii="Arial" w:hAnsi="Arial" w:cs="Arial"/>
          <w:color w:val="000000"/>
          <w:sz w:val="24"/>
          <w:szCs w:val="24"/>
        </w:rPr>
      </w:pPr>
      <w:r>
        <w:rPr>
          <w:rFonts w:ascii="Arial" w:hAnsi="Arial" w:cs="Arial"/>
          <w:color w:val="000000"/>
          <w:sz w:val="24"/>
          <w:szCs w:val="24"/>
        </w:rPr>
        <w:t xml:space="preserve">Le suivi </w:t>
      </w:r>
      <w:r w:rsidRPr="00470AC8">
        <w:rPr>
          <w:rFonts w:ascii="Arial" w:hAnsi="Arial" w:cs="Arial"/>
          <w:sz w:val="24"/>
          <w:szCs w:val="24"/>
        </w:rPr>
        <w:t>des</w:t>
      </w:r>
      <w:r>
        <w:rPr>
          <w:rFonts w:ascii="Arial" w:hAnsi="Arial" w:cs="Arial"/>
          <w:color w:val="000000"/>
          <w:sz w:val="24"/>
          <w:szCs w:val="24"/>
        </w:rPr>
        <w:t xml:space="preserve"> Dépenses d’investissement donne lieu à des rencontres avec les RPROG pour diagnostiquer les contraintes et les difficultés rencontrées par ceux-ci afin de proposer des pistes de solutions pour accroître le taux d’exécution des crédits budgétaires alloués pour les investissements au sein de leurs départements ministériels.</w:t>
      </w:r>
    </w:p>
    <w:p w:rsidR="00062647" w:rsidRDefault="00062647" w:rsidP="00062647">
      <w:pPr>
        <w:shd w:val="clear" w:color="auto" w:fill="FFFFFF"/>
        <w:spacing w:before="115" w:line="288" w:lineRule="auto"/>
        <w:ind w:left="-284"/>
        <w:jc w:val="both"/>
        <w:rPr>
          <w:rFonts w:ascii="Arial" w:hAnsi="Arial" w:cs="Arial"/>
          <w:color w:val="000000"/>
          <w:sz w:val="24"/>
          <w:szCs w:val="24"/>
        </w:rPr>
      </w:pPr>
      <w:r w:rsidRPr="00704464">
        <w:rPr>
          <w:rFonts w:ascii="Arial" w:hAnsi="Arial" w:cs="Arial"/>
          <w:b/>
          <w:color w:val="000000"/>
          <w:sz w:val="24"/>
          <w:szCs w:val="24"/>
        </w:rPr>
        <w:t>L’analyse de la capacité d’absorption</w:t>
      </w:r>
      <w:r>
        <w:rPr>
          <w:rFonts w:ascii="Arial" w:hAnsi="Arial" w:cs="Arial"/>
          <w:color w:val="000000"/>
          <w:sz w:val="24"/>
          <w:szCs w:val="24"/>
        </w:rPr>
        <w:t xml:space="preserve"> des dépenses d’investissement par Ministère est élaborée trimestriellement et est publiée dans la Communication en Conseil des Ministres.</w:t>
      </w:r>
    </w:p>
    <w:p w:rsidR="00E81CA3" w:rsidRPr="00523711" w:rsidRDefault="00E81CA3" w:rsidP="00E81CA3">
      <w:pPr>
        <w:shd w:val="clear" w:color="auto" w:fill="FFFFFF"/>
        <w:spacing w:before="120" w:after="120" w:line="288" w:lineRule="auto"/>
        <w:ind w:left="-284"/>
        <w:jc w:val="both"/>
        <w:rPr>
          <w:rFonts w:ascii="Arial" w:hAnsi="Arial" w:cs="Arial"/>
          <w:b/>
          <w:bCs/>
          <w:color w:val="000000"/>
          <w:sz w:val="24"/>
          <w:szCs w:val="24"/>
        </w:rPr>
      </w:pPr>
      <w:r>
        <w:rPr>
          <w:rFonts w:ascii="Arial" w:hAnsi="Arial" w:cs="Arial"/>
          <w:b/>
          <w:bCs/>
          <w:color w:val="000000"/>
          <w:sz w:val="24"/>
          <w:szCs w:val="24"/>
        </w:rPr>
        <w:t xml:space="preserve">IV-5. </w:t>
      </w:r>
      <w:bookmarkStart w:id="4" w:name="_Toc426014366"/>
      <w:r w:rsidRPr="00523711">
        <w:rPr>
          <w:rFonts w:ascii="Arial" w:hAnsi="Arial" w:cs="Arial"/>
          <w:b/>
          <w:bCs/>
          <w:color w:val="000000"/>
          <w:sz w:val="24"/>
          <w:szCs w:val="24"/>
        </w:rPr>
        <w:t>SUIVI DU PROGRAMME ECONOMIQUE ET FINANCIER</w:t>
      </w:r>
      <w:bookmarkEnd w:id="4"/>
    </w:p>
    <w:p w:rsidR="00E81CA3" w:rsidRDefault="00E81CA3" w:rsidP="00E81CA3">
      <w:pPr>
        <w:shd w:val="clear" w:color="auto" w:fill="FFFFFF"/>
        <w:spacing w:before="115" w:line="288" w:lineRule="auto"/>
        <w:ind w:left="-284" w:right="58"/>
        <w:jc w:val="both"/>
        <w:rPr>
          <w:rFonts w:ascii="Arial" w:hAnsi="Arial" w:cs="Arial"/>
          <w:color w:val="000000"/>
          <w:sz w:val="24"/>
          <w:szCs w:val="24"/>
        </w:rPr>
      </w:pPr>
      <w:r>
        <w:rPr>
          <w:rFonts w:ascii="Arial" w:hAnsi="Arial" w:cs="Arial"/>
          <w:color w:val="000000"/>
          <w:sz w:val="24"/>
          <w:szCs w:val="24"/>
        </w:rPr>
        <w:t>La DPSB</w:t>
      </w:r>
      <w:r w:rsidRPr="00AB3961">
        <w:rPr>
          <w:rFonts w:ascii="Arial" w:hAnsi="Arial" w:cs="Arial"/>
          <w:color w:val="000000"/>
          <w:sz w:val="24"/>
          <w:szCs w:val="24"/>
        </w:rPr>
        <w:t xml:space="preserve"> participe</w:t>
      </w:r>
      <w:r>
        <w:rPr>
          <w:rFonts w:ascii="Arial" w:hAnsi="Arial" w:cs="Arial"/>
          <w:color w:val="000000"/>
          <w:sz w:val="24"/>
          <w:szCs w:val="24"/>
        </w:rPr>
        <w:t xml:space="preserve"> </w:t>
      </w:r>
      <w:r w:rsidRPr="00AB3961">
        <w:rPr>
          <w:rFonts w:ascii="Arial" w:hAnsi="Arial" w:cs="Arial"/>
          <w:color w:val="000000"/>
          <w:sz w:val="24"/>
          <w:szCs w:val="24"/>
        </w:rPr>
        <w:t>aux</w:t>
      </w:r>
      <w:r>
        <w:rPr>
          <w:rFonts w:ascii="Arial" w:hAnsi="Arial" w:cs="Arial"/>
          <w:color w:val="000000"/>
          <w:sz w:val="24"/>
          <w:szCs w:val="24"/>
        </w:rPr>
        <w:t xml:space="preserve"> activités préparatoires des </w:t>
      </w:r>
      <w:r w:rsidRPr="008003A2">
        <w:rPr>
          <w:rFonts w:ascii="Arial" w:hAnsi="Arial" w:cs="Arial"/>
          <w:color w:val="000000"/>
          <w:sz w:val="24"/>
          <w:szCs w:val="24"/>
        </w:rPr>
        <w:t xml:space="preserve">missions </w:t>
      </w:r>
      <w:r>
        <w:rPr>
          <w:rFonts w:ascii="Arial" w:hAnsi="Arial" w:cs="Arial"/>
          <w:color w:val="000000"/>
          <w:sz w:val="24"/>
          <w:szCs w:val="24"/>
        </w:rPr>
        <w:t>des bailleurs de fonds. Elle participe également aux différentes réunions techniques et sectorielles au cours des missions et élabor</w:t>
      </w:r>
      <w:r w:rsidRPr="008003A2">
        <w:rPr>
          <w:rFonts w:ascii="Arial" w:hAnsi="Arial" w:cs="Arial"/>
          <w:color w:val="000000"/>
          <w:sz w:val="24"/>
          <w:szCs w:val="24"/>
        </w:rPr>
        <w:t xml:space="preserve">e un rapport de synthèse de ces réunions. </w:t>
      </w:r>
      <w:r>
        <w:rPr>
          <w:rFonts w:ascii="Arial" w:hAnsi="Arial" w:cs="Arial"/>
          <w:color w:val="000000"/>
          <w:sz w:val="24"/>
          <w:szCs w:val="24"/>
        </w:rPr>
        <w:t>Elle coordonne en outre, la mise en œ</w:t>
      </w:r>
      <w:r w:rsidRPr="008003A2">
        <w:rPr>
          <w:rFonts w:ascii="Arial" w:hAnsi="Arial" w:cs="Arial"/>
          <w:color w:val="000000"/>
          <w:sz w:val="24"/>
          <w:szCs w:val="24"/>
        </w:rPr>
        <w:t xml:space="preserve">uvre des diligences qui relèvent de la Direction Générale du Budget et des Finances (DGBF) dans le cadre du suivi des programmes </w:t>
      </w:r>
      <w:r>
        <w:rPr>
          <w:rFonts w:ascii="Arial" w:hAnsi="Arial" w:cs="Arial"/>
          <w:color w:val="000000"/>
          <w:sz w:val="24"/>
          <w:szCs w:val="24"/>
        </w:rPr>
        <w:t xml:space="preserve">économiques et financiers </w:t>
      </w:r>
      <w:r w:rsidRPr="008003A2">
        <w:rPr>
          <w:rFonts w:ascii="Arial" w:hAnsi="Arial" w:cs="Arial"/>
          <w:color w:val="000000"/>
          <w:sz w:val="24"/>
          <w:szCs w:val="24"/>
        </w:rPr>
        <w:t>et élabore des états</w:t>
      </w:r>
      <w:r>
        <w:rPr>
          <w:rFonts w:ascii="Arial" w:hAnsi="Arial" w:cs="Arial"/>
          <w:color w:val="000000"/>
          <w:sz w:val="24"/>
          <w:szCs w:val="24"/>
        </w:rPr>
        <w:t xml:space="preserve"> statistiques demandé</w:t>
      </w:r>
      <w:r w:rsidRPr="008003A2">
        <w:rPr>
          <w:rFonts w:ascii="Arial" w:hAnsi="Arial" w:cs="Arial"/>
          <w:color w:val="000000"/>
          <w:sz w:val="24"/>
          <w:szCs w:val="24"/>
        </w:rPr>
        <w:t>s dans le cadre de ces missions.</w:t>
      </w:r>
    </w:p>
    <w:p w:rsidR="00062647" w:rsidRDefault="00062647">
      <w:bookmarkStart w:id="5" w:name="_GoBack"/>
      <w:bookmarkEnd w:id="5"/>
    </w:p>
    <w:sectPr w:rsidR="00062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6EBE"/>
    <w:multiLevelType w:val="hybridMultilevel"/>
    <w:tmpl w:val="ED4E7768"/>
    <w:lvl w:ilvl="0" w:tplc="DCCE46C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A34BAD"/>
    <w:multiLevelType w:val="hybridMultilevel"/>
    <w:tmpl w:val="FFFAD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B330DE"/>
    <w:multiLevelType w:val="hybridMultilevel"/>
    <w:tmpl w:val="D1B0E2FE"/>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EC08B2"/>
    <w:multiLevelType w:val="hybridMultilevel"/>
    <w:tmpl w:val="88C8E320"/>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47"/>
    <w:rsid w:val="00062647"/>
    <w:rsid w:val="00B64920"/>
    <w:rsid w:val="00E81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804AD-63B5-4918-9273-12C92D8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qFormat/>
    <w:rsid w:val="00062647"/>
    <w:pPr>
      <w:keepNext/>
      <w:spacing w:after="0" w:line="240" w:lineRule="auto"/>
      <w:outlineLvl w:val="1"/>
    </w:pPr>
    <w:rPr>
      <w:rFonts w:ascii="Times New Roman" w:eastAsia="Times New Roman" w:hAnsi="Times New Roman" w:cs="Times New Roman"/>
      <w:b/>
      <w:bCs/>
      <w:sz w:val="28"/>
      <w:szCs w:val="24"/>
      <w:lang w:eastAsia="fr-FR"/>
    </w:rPr>
  </w:style>
  <w:style w:type="paragraph" w:styleId="Titre3">
    <w:name w:val="heading 3"/>
    <w:basedOn w:val="Normal"/>
    <w:next w:val="Normal"/>
    <w:link w:val="Titre3Car"/>
    <w:uiPriority w:val="9"/>
    <w:semiHidden/>
    <w:unhideWhenUsed/>
    <w:qFormat/>
    <w:rsid w:val="000626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2647"/>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uiPriority w:val="9"/>
    <w:semiHidden/>
    <w:rsid w:val="00062647"/>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link w:val="ParagraphedelisteCar"/>
    <w:uiPriority w:val="34"/>
    <w:qFormat/>
    <w:rsid w:val="00062647"/>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ParagraphedelisteCar">
    <w:name w:val="Paragraphe de liste Car"/>
    <w:link w:val="Paragraphedeliste"/>
    <w:uiPriority w:val="34"/>
    <w:rsid w:val="0006264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Bokpê Ehuia Roxane Armelle YAO</dc:creator>
  <cp:keywords/>
  <dc:description/>
  <cp:lastModifiedBy>Bokpê Ehuia Roxane Armelle YAO</cp:lastModifiedBy>
  <cp:revision>2</cp:revision>
  <dcterms:created xsi:type="dcterms:W3CDTF">2022-12-12T18:29:00Z</dcterms:created>
  <dcterms:modified xsi:type="dcterms:W3CDTF">2022-12-12T18:36:00Z</dcterms:modified>
</cp:coreProperties>
</file>